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D80" w:rsidRPr="00AB5D80" w:rsidRDefault="00AB5D80" w:rsidP="00AB5D80">
      <w:pPr>
        <w:pStyle w:val="AralkYok"/>
        <w:jc w:val="both"/>
        <w:rPr>
          <w:rFonts w:ascii="Times New Roman" w:hAnsi="Times New Roman" w:cs="Times New Roman"/>
          <w:color w:val="2D2D2D"/>
          <w:kern w:val="36"/>
          <w:sz w:val="28"/>
          <w:szCs w:val="28"/>
          <w:lang w:eastAsia="tr-TR"/>
        </w:rPr>
      </w:pPr>
      <w:r w:rsidRPr="00AB5D80">
        <w:rPr>
          <w:rFonts w:ascii="Times New Roman" w:hAnsi="Times New Roman" w:cs="Times New Roman"/>
          <w:kern w:val="36"/>
          <w:sz w:val="28"/>
          <w:szCs w:val="28"/>
          <w:bdr w:val="none" w:sz="0" w:space="0" w:color="auto" w:frame="1"/>
          <w:shd w:val="clear" w:color="auto" w:fill="2D2D2D"/>
          <w:lang w:eastAsia="tr-TR"/>
        </w:rPr>
        <w:t>2023 yılı kira gelirlerinin beyanı</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Mal ve hakların kiraya verilmesinden elde edilen gelirleri, Gelir Vergisi Kanunu gayrimenkul  sermaye iradı olarak tanımlıyor.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Hangi mal ve hakların kiralanmasından elde edilen gelirlerin vergiye tabi olduğu Kanun’da tek </w:t>
      </w:r>
      <w:proofErr w:type="spellStart"/>
      <w:r w:rsidRPr="00AB5D80">
        <w:rPr>
          <w:rFonts w:ascii="Times New Roman" w:eastAsia="Times New Roman" w:hAnsi="Times New Roman" w:cs="Times New Roman"/>
          <w:color w:val="2D2D2D"/>
          <w:sz w:val="28"/>
          <w:szCs w:val="28"/>
          <w:bdr w:val="none" w:sz="0" w:space="0" w:color="auto" w:frame="1"/>
          <w:lang w:eastAsia="tr-TR"/>
        </w:rPr>
        <w:t>tek</w:t>
      </w:r>
      <w:proofErr w:type="spellEnd"/>
      <w:r w:rsidRPr="00AB5D80">
        <w:rPr>
          <w:rFonts w:ascii="Times New Roman" w:eastAsia="Times New Roman" w:hAnsi="Times New Roman" w:cs="Times New Roman"/>
          <w:color w:val="2D2D2D"/>
          <w:sz w:val="28"/>
          <w:szCs w:val="28"/>
          <w:bdr w:val="none" w:sz="0" w:space="0" w:color="auto" w:frame="1"/>
          <w:lang w:eastAsia="tr-TR"/>
        </w:rPr>
        <w:t xml:space="preserve"> sayılmış. Bunların en yaygını tahmin edileceği gibi taşınmazlar. Bu nedenle aşağıda, taşınmaz kiralanmasından elde edilen gelirlerle sınırlı olarak, kira gelirlerinin beyanı ve vergilemesini  özetleyeceğim. </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Gelir ne zaman elde edilmiş sayılır?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Kira gelirlerinin vergilemesinde kural olarak </w:t>
      </w:r>
      <w:proofErr w:type="gramStart"/>
      <w:r w:rsidRPr="00AB5D80">
        <w:rPr>
          <w:rFonts w:ascii="Times New Roman" w:eastAsia="Times New Roman" w:hAnsi="Times New Roman" w:cs="Times New Roman"/>
          <w:color w:val="2D2D2D"/>
          <w:sz w:val="28"/>
          <w:szCs w:val="28"/>
          <w:bdr w:val="none" w:sz="0" w:space="0" w:color="auto" w:frame="1"/>
          <w:lang w:eastAsia="tr-TR"/>
        </w:rPr>
        <w:t>tahsilat</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esası geçerli. Tahsil edilmeyen kira tutarı beyannameye </w:t>
      </w:r>
      <w:proofErr w:type="gramStart"/>
      <w:r w:rsidRPr="00AB5D80">
        <w:rPr>
          <w:rFonts w:ascii="Times New Roman" w:eastAsia="Times New Roman" w:hAnsi="Times New Roman" w:cs="Times New Roman"/>
          <w:color w:val="2D2D2D"/>
          <w:sz w:val="28"/>
          <w:szCs w:val="28"/>
          <w:bdr w:val="none" w:sz="0" w:space="0" w:color="auto" w:frame="1"/>
          <w:lang w:eastAsia="tr-TR"/>
        </w:rPr>
        <w:t>dahil</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edilmiyor. Peşin tahsil edilen kiralar ise tahsil edildiği yıl değil, ilgili olduğu yılda  beyan ediliyor.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Buna göre, Mart ayı sonuna kadar verilecek 2023 yılı gelir vergisi beyannamesine </w:t>
      </w:r>
      <w:proofErr w:type="gramStart"/>
      <w:r w:rsidRPr="00AB5D80">
        <w:rPr>
          <w:rFonts w:ascii="Times New Roman" w:eastAsia="Times New Roman" w:hAnsi="Times New Roman" w:cs="Times New Roman"/>
          <w:color w:val="2D2D2D"/>
          <w:sz w:val="28"/>
          <w:szCs w:val="28"/>
          <w:bdr w:val="none" w:sz="0" w:space="0" w:color="auto" w:frame="1"/>
          <w:lang w:eastAsia="tr-TR"/>
        </w:rPr>
        <w:t>dahil</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edilecek kira gelirleri, 2023 ve önceki yıllara ilişkin olarak 2023 yılında tahsil edilen kira gelirlerinden oluşur. 2023 yılında tahsil edilen, 2024 ve sonrası yıllara ilişkin kira bedelleri 2023 yılı beyannamesine </w:t>
      </w:r>
      <w:proofErr w:type="gramStart"/>
      <w:r w:rsidRPr="00AB5D80">
        <w:rPr>
          <w:rFonts w:ascii="Times New Roman" w:eastAsia="Times New Roman" w:hAnsi="Times New Roman" w:cs="Times New Roman"/>
          <w:color w:val="2D2D2D"/>
          <w:sz w:val="28"/>
          <w:szCs w:val="28"/>
          <w:bdr w:val="none" w:sz="0" w:space="0" w:color="auto" w:frame="1"/>
          <w:lang w:eastAsia="tr-TR"/>
        </w:rPr>
        <w:t>dahil</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w:t>
      </w:r>
      <w:proofErr w:type="gramStart"/>
      <w:r w:rsidRPr="00AB5D80">
        <w:rPr>
          <w:rFonts w:ascii="Times New Roman" w:eastAsia="Times New Roman" w:hAnsi="Times New Roman" w:cs="Times New Roman"/>
          <w:color w:val="2D2D2D"/>
          <w:sz w:val="28"/>
          <w:szCs w:val="28"/>
          <w:bdr w:val="none" w:sz="0" w:space="0" w:color="auto" w:frame="1"/>
          <w:lang w:eastAsia="tr-TR"/>
        </w:rPr>
        <w:t>edilmez</w:t>
      </w:r>
      <w:proofErr w:type="gramEnd"/>
      <w:r w:rsidRPr="00AB5D80">
        <w:rPr>
          <w:rFonts w:ascii="Times New Roman" w:eastAsia="Times New Roman" w:hAnsi="Times New Roman" w:cs="Times New Roman"/>
          <w:color w:val="2D2D2D"/>
          <w:sz w:val="28"/>
          <w:szCs w:val="28"/>
          <w:bdr w:val="none" w:sz="0" w:space="0" w:color="auto" w:frame="1"/>
          <w:lang w:eastAsia="tr-TR"/>
        </w:rPr>
        <w:t>. </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Kiranın döviz olarak alınması durumunda gelir tutarı nasıl hesaplanır?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Kira bedelinin yabancı bir para birimiyle belirlenmiş olması halinde kira geliri, kiranın tahsil edildiği tarihindeki Merkez Bankası döviz alış kuru kullanılarak hesaplanır.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Kira bedelinin para dışındaki bir değerle tahsili halinde, tahsil edilen kira emsal bedelle değerlenerek tutarı bulunur. </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Kira gelirlerini beyan etmek zorunda olanlar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2023 takvim yılında beyana tabi geliri sadece gayrimenkul sermaye iradından ibaret olan gerçek  kişilerden; </w:t>
      </w:r>
    </w:p>
    <w:p w:rsidR="00AB5D80" w:rsidRPr="00AB5D80" w:rsidRDefault="00AB5D80" w:rsidP="00AB5D80">
      <w:pPr>
        <w:numPr>
          <w:ilvl w:val="0"/>
          <w:numId w:val="1"/>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Konut kira geliri 21.000 liralık istisna tutarını aşanlar </w:t>
      </w:r>
    </w:p>
    <w:p w:rsidR="00AB5D80" w:rsidRPr="00AB5D80" w:rsidRDefault="00AB5D80" w:rsidP="00AB5D80">
      <w:pPr>
        <w:numPr>
          <w:ilvl w:val="0"/>
          <w:numId w:val="1"/>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İşyeri kira geliri brüt tutarı 150.000 lira olan beyanname verme sınırını aşanlar (150.000 liralık  sınırın aşılıp aşılmadığının tespitinde, iş yeri kira gelirleri ile mesken kira gelirinin gelir  vergisinden istisna edilen tutarı aşan kısmı birlikte dikkate alınır.) </w:t>
      </w:r>
    </w:p>
    <w:p w:rsidR="00AB5D80" w:rsidRPr="00AB5D80" w:rsidRDefault="00AB5D80" w:rsidP="00AB5D80">
      <w:pPr>
        <w:numPr>
          <w:ilvl w:val="0"/>
          <w:numId w:val="1"/>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lastRenderedPageBreak/>
        <w:t>Stopaja ve istisna uygulamasına konu olmayan kira gelirleri toplamı 8.400 liralık beyanname verme sınırını aşanlar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2023 yılı kira gelirleri için beyanname vereceklerdir.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Yukarıda geçen 8.400 liralık sınır beyanname verme sınırı olup, gelir tutarının bu tutarı geçmesi durumunda tamamı vergiye tabidir.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Vergi sistemimizde aile reisi beyanı yoktur. Beyana tabi kira geliri bulunan aile bireylerinin her birinin geliri için ayrı beyanname verilmesi gerekir.</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Kira gelirlerinde istisna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2023 yılı konut kira </w:t>
      </w:r>
      <w:proofErr w:type="gramStart"/>
      <w:r w:rsidRPr="00AB5D80">
        <w:rPr>
          <w:rFonts w:ascii="Times New Roman" w:eastAsia="Times New Roman" w:hAnsi="Times New Roman" w:cs="Times New Roman"/>
          <w:color w:val="2D2D2D"/>
          <w:sz w:val="28"/>
          <w:szCs w:val="28"/>
          <w:bdr w:val="none" w:sz="0" w:space="0" w:color="auto" w:frame="1"/>
          <w:lang w:eastAsia="tr-TR"/>
        </w:rPr>
        <w:t>hasılatının</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21.000 liralık kısmı gelir vergisinden istisnadır. İstisnadan; </w:t>
      </w:r>
    </w:p>
    <w:p w:rsidR="00AB5D80" w:rsidRPr="00AB5D80" w:rsidRDefault="00AB5D80" w:rsidP="00AB5D80">
      <w:pPr>
        <w:numPr>
          <w:ilvl w:val="0"/>
          <w:numId w:val="2"/>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Ticari, zirai veya serbest meslek kazancı için beyanname verenler </w:t>
      </w:r>
    </w:p>
    <w:p w:rsidR="00AB5D80" w:rsidRPr="00AB5D80" w:rsidRDefault="00AB5D80" w:rsidP="00AB5D80">
      <w:pPr>
        <w:numPr>
          <w:ilvl w:val="0"/>
          <w:numId w:val="2"/>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Ücret, menkul ve gayrimenkul sermaye iradı ile diğer kazanç ve irat elde edenlerden, 2023 yılı için  bu gelirleri toplamı 550.000 lirayı geçenler </w:t>
      </w:r>
    </w:p>
    <w:p w:rsidR="00AB5D80" w:rsidRPr="00AB5D80" w:rsidRDefault="00AB5D80" w:rsidP="00AB5D80">
      <w:pPr>
        <w:numPr>
          <w:ilvl w:val="0"/>
          <w:numId w:val="2"/>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İstisna tutarının üzerinde kira geliri elde edip bu geliri beyan etmeyenler ile eksik beyan edenler yararlanamazlar.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Bir konuta birden fazla kişinin ortak olması halinde, her bir ortak için istisna ayrı </w:t>
      </w:r>
      <w:proofErr w:type="spellStart"/>
      <w:r w:rsidRPr="00AB5D80">
        <w:rPr>
          <w:rFonts w:ascii="Times New Roman" w:eastAsia="Times New Roman" w:hAnsi="Times New Roman" w:cs="Times New Roman"/>
          <w:color w:val="2D2D2D"/>
          <w:sz w:val="28"/>
          <w:szCs w:val="28"/>
          <w:bdr w:val="none" w:sz="0" w:space="0" w:color="auto" w:frame="1"/>
          <w:lang w:eastAsia="tr-TR"/>
        </w:rPr>
        <w:t>ayrı</w:t>
      </w:r>
      <w:proofErr w:type="spellEnd"/>
      <w:r w:rsidRPr="00AB5D80">
        <w:rPr>
          <w:rFonts w:ascii="Times New Roman" w:eastAsia="Times New Roman" w:hAnsi="Times New Roman" w:cs="Times New Roman"/>
          <w:color w:val="2D2D2D"/>
          <w:sz w:val="28"/>
          <w:szCs w:val="28"/>
          <w:bdr w:val="none" w:sz="0" w:space="0" w:color="auto" w:frame="1"/>
          <w:lang w:eastAsia="tr-TR"/>
        </w:rPr>
        <w:t xml:space="preserve"> uygulanır. Bir kişinin birden fazla konuttan kira elde etmesi halinde istisna, her bir konut için ayrı </w:t>
      </w:r>
      <w:proofErr w:type="spellStart"/>
      <w:r w:rsidRPr="00AB5D80">
        <w:rPr>
          <w:rFonts w:ascii="Times New Roman" w:eastAsia="Times New Roman" w:hAnsi="Times New Roman" w:cs="Times New Roman"/>
          <w:color w:val="2D2D2D"/>
          <w:sz w:val="28"/>
          <w:szCs w:val="28"/>
          <w:bdr w:val="none" w:sz="0" w:space="0" w:color="auto" w:frame="1"/>
          <w:lang w:eastAsia="tr-TR"/>
        </w:rPr>
        <w:t>ayrı</w:t>
      </w:r>
      <w:proofErr w:type="spellEnd"/>
      <w:r w:rsidRPr="00AB5D80">
        <w:rPr>
          <w:rFonts w:ascii="Times New Roman" w:eastAsia="Times New Roman" w:hAnsi="Times New Roman" w:cs="Times New Roman"/>
          <w:color w:val="2D2D2D"/>
          <w:sz w:val="28"/>
          <w:szCs w:val="28"/>
          <w:bdr w:val="none" w:sz="0" w:space="0" w:color="auto" w:frame="1"/>
          <w:lang w:eastAsia="tr-TR"/>
        </w:rPr>
        <w:t xml:space="preserve"> değil, kira gelirleri toplamına bir defa uygulanır. </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Kira gelirinden indirilecek giderler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Kira gelirinde gider uygulaması iki ayrı yönteme göre yapılabiliyor. </w:t>
      </w:r>
    </w:p>
    <w:p w:rsidR="00AB5D80" w:rsidRPr="00AB5D80" w:rsidRDefault="00AB5D80" w:rsidP="00AB5D80">
      <w:pPr>
        <w:numPr>
          <w:ilvl w:val="0"/>
          <w:numId w:val="3"/>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Götürü gider yöntemi </w:t>
      </w:r>
    </w:p>
    <w:p w:rsidR="00AB5D80" w:rsidRPr="00AB5D80" w:rsidRDefault="00AB5D80" w:rsidP="00AB5D80">
      <w:pPr>
        <w:numPr>
          <w:ilvl w:val="0"/>
          <w:numId w:val="3"/>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Gerçek gider yöntemi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Götürü gider uygulamasında, gerçek giderlere bakılmaksızın kira gelirinin %15’i götürü olarak matrahtan indirilebilir.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Götürü gider usulü hem konut hem de işyeri kira gelirleri için geçerlidir. Ancak bu usulün seçilmesi durumunda iki yıl bu usulden gerçek usule geçilemez. Gerçek usulde gider uygulamasında ise kiraya verilen taşınmazla ilgili Gelir Vergisi Kanunu’nun 74. maddesinde sayılan giderler indirilebiliyor. Gerçek gider yönteminin seçilmesi durumunda indirilecek giderler konusunu bir sonraki makaleye bırakarak, burada sadece konut kira geliri elde  edilmesi nedeniyle istisnadan yararlanıldığı durumda, gider tutarının istisnaya isabet eden kısmının  </w:t>
      </w:r>
      <w:proofErr w:type="gramStart"/>
      <w:r w:rsidRPr="00AB5D80">
        <w:rPr>
          <w:rFonts w:ascii="Times New Roman" w:eastAsia="Times New Roman" w:hAnsi="Times New Roman" w:cs="Times New Roman"/>
          <w:color w:val="2D2D2D"/>
          <w:sz w:val="28"/>
          <w:szCs w:val="28"/>
          <w:bdr w:val="none" w:sz="0" w:space="0" w:color="auto" w:frame="1"/>
          <w:lang w:eastAsia="tr-TR"/>
        </w:rPr>
        <w:t>hasılattan</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indirilemediğini söylemekle yetineyim. </w:t>
      </w:r>
    </w:p>
    <w:p w:rsidR="00AB5D80" w:rsidRPr="001A6940" w:rsidRDefault="00AB5D80" w:rsidP="00AB5D80">
      <w:pPr>
        <w:spacing w:after="0" w:line="312" w:lineRule="atLeast"/>
        <w:jc w:val="both"/>
        <w:textAlignment w:val="baseline"/>
        <w:outlineLvl w:val="1"/>
        <w:rPr>
          <w:rFonts w:ascii="Times New Roman" w:eastAsia="Times New Roman" w:hAnsi="Times New Roman" w:cs="Times New Roman"/>
          <w:b/>
          <w:color w:val="2D2D2D"/>
          <w:sz w:val="28"/>
          <w:szCs w:val="28"/>
          <w:bdr w:val="none" w:sz="0" w:space="0" w:color="auto" w:frame="1"/>
          <w:lang w:eastAsia="tr-TR"/>
        </w:rPr>
      </w:pPr>
      <w:r w:rsidRPr="001A6940">
        <w:rPr>
          <w:rFonts w:ascii="Times New Roman" w:eastAsia="Times New Roman" w:hAnsi="Times New Roman" w:cs="Times New Roman"/>
          <w:b/>
          <w:color w:val="2D2D2D"/>
          <w:sz w:val="28"/>
          <w:szCs w:val="28"/>
          <w:bdr w:val="none" w:sz="0" w:space="0" w:color="auto" w:frame="1"/>
          <w:lang w:eastAsia="tr-TR"/>
        </w:rPr>
        <w:t>Kira gelirlerinin beyan zamanı ve şekli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Beyan edilmesi gereken kira gelirlerinin Mart ayının sonuna kadar (Mart ayının son günü tatil  olduğundan 1 Nisan 2024 akşamına kadar) vergi dairesine bir beyanname ile beyan edilmesi  gerekiyor.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Beyan edilecek geliri sadece ücret, gayrimenkul sermaye iradı, menkul sermaye iradı ile diğer kazanç ve iratlardan oluşanlar, Hazır Beyan Sistemi olarak adlandırılan sistemi kullanarak gelirlerini beyan  edebilirler. Bu sistemde, Gelir İdaresi Başkanlığı vergiye tabi gelirleri çeşitli kaynaklardan topladığı  verilerle tespit ederek, mükellefin beyannamesini hazırlıyor ve internet ortamında mükellefin  bilgisine sunuyor. Mükellef bu verilerin doğruluğunu tespit ettikten sonra beyannameyi onaylıyor. Sisteme Gelir İdaresi Başkanlığının internet sitesinden ulaşılabiliyor.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Beyanname verildikten sonra hesaplanan verginin iki taksitte (Mart – Temmuz) ödenmesi </w:t>
      </w:r>
      <w:proofErr w:type="gramStart"/>
      <w:r w:rsidRPr="00AB5D80">
        <w:rPr>
          <w:rFonts w:ascii="Times New Roman" w:eastAsia="Times New Roman" w:hAnsi="Times New Roman" w:cs="Times New Roman"/>
          <w:color w:val="2D2D2D"/>
          <w:sz w:val="28"/>
          <w:szCs w:val="28"/>
          <w:bdr w:val="none" w:sz="0" w:space="0" w:color="auto" w:frame="1"/>
          <w:lang w:eastAsia="tr-TR"/>
        </w:rPr>
        <w:t>gerekiyor.Gelir</w:t>
      </w:r>
      <w:proofErr w:type="gramEnd"/>
      <w:r w:rsidRPr="00AB5D80">
        <w:rPr>
          <w:rFonts w:ascii="Times New Roman" w:eastAsia="Times New Roman" w:hAnsi="Times New Roman" w:cs="Times New Roman"/>
          <w:color w:val="2D2D2D"/>
          <w:sz w:val="28"/>
          <w:szCs w:val="28"/>
          <w:bdr w:val="none" w:sz="0" w:space="0" w:color="auto" w:frame="1"/>
          <w:lang w:eastAsia="tr-TR"/>
        </w:rPr>
        <w:t xml:space="preserve"> beyan edilmez veya eksik beyan edilirse ne olur? </w:t>
      </w:r>
    </w:p>
    <w:p w:rsidR="00AB5D80" w:rsidRPr="00AB5D80" w:rsidRDefault="00AB5D80" w:rsidP="00AB5D80">
      <w:pPr>
        <w:spacing w:after="525" w:line="240" w:lineRule="auto"/>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Beyan edilmesi gerekmesine rağmen, kira gelirlerinin beyan edilmemesi veya eksik beyan edilmesinin şu sonuçları var. </w:t>
      </w:r>
    </w:p>
    <w:p w:rsidR="00AB5D80" w:rsidRPr="00AB5D80" w:rsidRDefault="00AB5D80" w:rsidP="00AB5D80">
      <w:pPr>
        <w:numPr>
          <w:ilvl w:val="0"/>
          <w:numId w:val="4"/>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Konut kira gelirleri için uygulanan ve tutarı 21.000 lira olan istisna hakkı kaybedilir. </w:t>
      </w:r>
    </w:p>
    <w:p w:rsidR="00AB5D80" w:rsidRPr="00AB5D80" w:rsidRDefault="00AB5D80" w:rsidP="00AB5D80">
      <w:pPr>
        <w:numPr>
          <w:ilvl w:val="0"/>
          <w:numId w:val="4"/>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 xml:space="preserve">Beyan edilmeyen veya eksik beyan edilen gelir tutarı üzerinden gelir vergisi tarh edilir ve verginin  bir katı tutarında vergi </w:t>
      </w:r>
      <w:proofErr w:type="spellStart"/>
      <w:r w:rsidRPr="00AB5D80">
        <w:rPr>
          <w:rFonts w:ascii="Times New Roman" w:eastAsia="Times New Roman" w:hAnsi="Times New Roman" w:cs="Times New Roman"/>
          <w:color w:val="2D2D2D"/>
          <w:sz w:val="28"/>
          <w:szCs w:val="28"/>
          <w:bdr w:val="none" w:sz="0" w:space="0" w:color="auto" w:frame="1"/>
          <w:lang w:eastAsia="tr-TR"/>
        </w:rPr>
        <w:t>ziyaı</w:t>
      </w:r>
      <w:proofErr w:type="spellEnd"/>
      <w:r w:rsidRPr="00AB5D80">
        <w:rPr>
          <w:rFonts w:ascii="Times New Roman" w:eastAsia="Times New Roman" w:hAnsi="Times New Roman" w:cs="Times New Roman"/>
          <w:color w:val="2D2D2D"/>
          <w:sz w:val="28"/>
          <w:szCs w:val="28"/>
          <w:bdr w:val="none" w:sz="0" w:space="0" w:color="auto" w:frame="1"/>
          <w:lang w:eastAsia="tr-TR"/>
        </w:rPr>
        <w:t xml:space="preserve"> cezası kesilir.</w:t>
      </w:r>
    </w:p>
    <w:p w:rsidR="00AB5D80" w:rsidRPr="00AB5D80" w:rsidRDefault="00AB5D80" w:rsidP="00AB5D80">
      <w:pPr>
        <w:numPr>
          <w:ilvl w:val="0"/>
          <w:numId w:val="4"/>
        </w:numPr>
        <w:spacing w:after="375"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Zamanında ödenmeyen vergi tutarı üzerinden aylık %3,50 oranında gecikme faizi ödenir. </w:t>
      </w:r>
    </w:p>
    <w:p w:rsidR="004271EB" w:rsidRPr="00AB5D80" w:rsidRDefault="00AB5D80" w:rsidP="00AB5D80">
      <w:pPr>
        <w:numPr>
          <w:ilvl w:val="0"/>
          <w:numId w:val="4"/>
        </w:numPr>
        <w:spacing w:line="240" w:lineRule="auto"/>
        <w:ind w:left="-225"/>
        <w:jc w:val="both"/>
        <w:textAlignment w:val="baseline"/>
        <w:rPr>
          <w:rFonts w:ascii="Times New Roman" w:eastAsia="Times New Roman" w:hAnsi="Times New Roman" w:cs="Times New Roman"/>
          <w:color w:val="2D2D2D"/>
          <w:sz w:val="28"/>
          <w:szCs w:val="28"/>
          <w:bdr w:val="none" w:sz="0" w:space="0" w:color="auto" w:frame="1"/>
          <w:lang w:eastAsia="tr-TR"/>
        </w:rPr>
      </w:pPr>
      <w:r w:rsidRPr="00AB5D80">
        <w:rPr>
          <w:rFonts w:ascii="Times New Roman" w:eastAsia="Times New Roman" w:hAnsi="Times New Roman" w:cs="Times New Roman"/>
          <w:color w:val="2D2D2D"/>
          <w:sz w:val="28"/>
          <w:szCs w:val="28"/>
          <w:bdr w:val="none" w:sz="0" w:space="0" w:color="auto" w:frame="1"/>
          <w:lang w:eastAsia="tr-TR"/>
        </w:rPr>
        <w:t>Beyanname verilmemesi nedeniyle iki kat I. derece usulsüzlük cezası kesilir.</w:t>
      </w:r>
    </w:p>
    <w:sectPr w:rsidR="004271EB" w:rsidRPr="00AB5D80" w:rsidSect="004271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4536"/>
    <w:multiLevelType w:val="multilevel"/>
    <w:tmpl w:val="E11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0B4278"/>
    <w:multiLevelType w:val="multilevel"/>
    <w:tmpl w:val="765E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56564"/>
    <w:multiLevelType w:val="multilevel"/>
    <w:tmpl w:val="D95C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846B84"/>
    <w:multiLevelType w:val="multilevel"/>
    <w:tmpl w:val="EC9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B5D80"/>
    <w:rsid w:val="001A6940"/>
    <w:rsid w:val="004271EB"/>
    <w:rsid w:val="00996752"/>
    <w:rsid w:val="00AB5D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EB"/>
  </w:style>
  <w:style w:type="paragraph" w:styleId="Balk1">
    <w:name w:val="heading 1"/>
    <w:basedOn w:val="Normal"/>
    <w:link w:val="Balk1Char"/>
    <w:uiPriority w:val="9"/>
    <w:qFormat/>
    <w:rsid w:val="00AB5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B5D8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D8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B5D80"/>
    <w:rPr>
      <w:rFonts w:ascii="Times New Roman" w:eastAsia="Times New Roman" w:hAnsi="Times New Roman" w:cs="Times New Roman"/>
      <w:b/>
      <w:bCs/>
      <w:sz w:val="36"/>
      <w:szCs w:val="36"/>
      <w:lang w:eastAsia="tr-TR"/>
    </w:rPr>
  </w:style>
  <w:style w:type="paragraph" w:customStyle="1" w:styleId="title-stripinfo">
    <w:name w:val="title-strip__info"/>
    <w:basedOn w:val="Normal"/>
    <w:rsid w:val="00AB5D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itle-stripauthor">
    <w:name w:val="title-strip__author"/>
    <w:basedOn w:val="VarsaylanParagrafYazTipi"/>
    <w:rsid w:val="00AB5D80"/>
  </w:style>
  <w:style w:type="character" w:styleId="Kpr">
    <w:name w:val="Hyperlink"/>
    <w:basedOn w:val="VarsaylanParagrafYazTipi"/>
    <w:uiPriority w:val="99"/>
    <w:semiHidden/>
    <w:unhideWhenUsed/>
    <w:rsid w:val="00AB5D80"/>
    <w:rPr>
      <w:color w:val="0000FF"/>
      <w:u w:val="single"/>
    </w:rPr>
  </w:style>
  <w:style w:type="character" w:customStyle="1" w:styleId="title-stripauthor-title">
    <w:name w:val="title-strip__author-title"/>
    <w:basedOn w:val="VarsaylanParagrafYazTipi"/>
    <w:rsid w:val="00AB5D80"/>
  </w:style>
  <w:style w:type="paragraph" w:customStyle="1" w:styleId="h3">
    <w:name w:val="h3"/>
    <w:basedOn w:val="Normal"/>
    <w:rsid w:val="00AB5D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B5D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B5D80"/>
    <w:pPr>
      <w:spacing w:after="0" w:line="240" w:lineRule="auto"/>
    </w:pPr>
  </w:style>
</w:styles>
</file>

<file path=word/webSettings.xml><?xml version="1.0" encoding="utf-8"?>
<w:webSettings xmlns:r="http://schemas.openxmlformats.org/officeDocument/2006/relationships" xmlns:w="http://schemas.openxmlformats.org/wordprocessingml/2006/main">
  <w:divs>
    <w:div w:id="953637415">
      <w:bodyDiv w:val="1"/>
      <w:marLeft w:val="0"/>
      <w:marRight w:val="0"/>
      <w:marTop w:val="0"/>
      <w:marBottom w:val="0"/>
      <w:divBdr>
        <w:top w:val="none" w:sz="0" w:space="0" w:color="auto"/>
        <w:left w:val="none" w:sz="0" w:space="0" w:color="auto"/>
        <w:bottom w:val="none" w:sz="0" w:space="0" w:color="auto"/>
        <w:right w:val="none" w:sz="0" w:space="0" w:color="auto"/>
      </w:divBdr>
      <w:divsChild>
        <w:div w:id="1181503787">
          <w:marLeft w:val="0"/>
          <w:marRight w:val="0"/>
          <w:marTop w:val="0"/>
          <w:marBottom w:val="0"/>
          <w:divBdr>
            <w:top w:val="none" w:sz="0" w:space="0" w:color="auto"/>
            <w:left w:val="none" w:sz="0" w:space="0" w:color="auto"/>
            <w:bottom w:val="none" w:sz="0" w:space="0" w:color="auto"/>
            <w:right w:val="none" w:sz="0" w:space="0" w:color="auto"/>
          </w:divBdr>
          <w:divsChild>
            <w:div w:id="1310477873">
              <w:marLeft w:val="0"/>
              <w:marRight w:val="0"/>
              <w:marTop w:val="0"/>
              <w:marBottom w:val="0"/>
              <w:divBdr>
                <w:top w:val="none" w:sz="0" w:space="0" w:color="auto"/>
                <w:left w:val="none" w:sz="0" w:space="0" w:color="auto"/>
                <w:bottom w:val="none" w:sz="0" w:space="0" w:color="auto"/>
                <w:right w:val="none" w:sz="0" w:space="0" w:color="auto"/>
              </w:divBdr>
              <w:divsChild>
                <w:div w:id="74476083">
                  <w:marLeft w:val="0"/>
                  <w:marRight w:val="0"/>
                  <w:marTop w:val="0"/>
                  <w:marBottom w:val="0"/>
                  <w:divBdr>
                    <w:top w:val="none" w:sz="0" w:space="0" w:color="auto"/>
                    <w:left w:val="none" w:sz="0" w:space="0" w:color="auto"/>
                    <w:bottom w:val="none" w:sz="0" w:space="0" w:color="auto"/>
                    <w:right w:val="none" w:sz="0" w:space="0" w:color="auto"/>
                  </w:divBdr>
                  <w:divsChild>
                    <w:div w:id="1943219733">
                      <w:marLeft w:val="0"/>
                      <w:marRight w:val="0"/>
                      <w:marTop w:val="0"/>
                      <w:marBottom w:val="0"/>
                      <w:divBdr>
                        <w:top w:val="none" w:sz="0" w:space="0" w:color="auto"/>
                        <w:left w:val="none" w:sz="0" w:space="0" w:color="auto"/>
                        <w:bottom w:val="none" w:sz="0" w:space="0" w:color="auto"/>
                        <w:right w:val="none" w:sz="0" w:space="0" w:color="auto"/>
                      </w:divBdr>
                      <w:divsChild>
                        <w:div w:id="374932376">
                          <w:marLeft w:val="0"/>
                          <w:marRight w:val="0"/>
                          <w:marTop w:val="0"/>
                          <w:marBottom w:val="0"/>
                          <w:divBdr>
                            <w:top w:val="none" w:sz="0" w:space="0" w:color="auto"/>
                            <w:left w:val="none" w:sz="0" w:space="0" w:color="auto"/>
                            <w:bottom w:val="none" w:sz="0" w:space="0" w:color="auto"/>
                            <w:right w:val="none" w:sz="0" w:space="0" w:color="auto"/>
                          </w:divBdr>
                          <w:divsChild>
                            <w:div w:id="106194181">
                              <w:marLeft w:val="-225"/>
                              <w:marRight w:val="-225"/>
                              <w:marTop w:val="0"/>
                              <w:marBottom w:val="0"/>
                              <w:divBdr>
                                <w:top w:val="none" w:sz="0" w:space="0" w:color="auto"/>
                                <w:left w:val="none" w:sz="0" w:space="0" w:color="auto"/>
                                <w:bottom w:val="none" w:sz="0" w:space="0" w:color="auto"/>
                                <w:right w:val="none" w:sz="0" w:space="0" w:color="auto"/>
                              </w:divBdr>
                              <w:divsChild>
                                <w:div w:id="781533772">
                                  <w:marLeft w:val="0"/>
                                  <w:marRight w:val="0"/>
                                  <w:marTop w:val="0"/>
                                  <w:marBottom w:val="0"/>
                                  <w:divBdr>
                                    <w:top w:val="none" w:sz="0" w:space="0" w:color="auto"/>
                                    <w:left w:val="none" w:sz="0" w:space="0" w:color="auto"/>
                                    <w:bottom w:val="none" w:sz="0" w:space="0" w:color="auto"/>
                                    <w:right w:val="none" w:sz="0" w:space="0" w:color="auto"/>
                                  </w:divBdr>
                                </w:div>
                                <w:div w:id="67776529">
                                  <w:marLeft w:val="0"/>
                                  <w:marRight w:val="0"/>
                                  <w:marTop w:val="0"/>
                                  <w:marBottom w:val="0"/>
                                  <w:divBdr>
                                    <w:top w:val="none" w:sz="0" w:space="0" w:color="auto"/>
                                    <w:left w:val="none" w:sz="0" w:space="0" w:color="auto"/>
                                    <w:bottom w:val="none" w:sz="0" w:space="0" w:color="auto"/>
                                    <w:right w:val="none" w:sz="0" w:space="0" w:color="auto"/>
                                  </w:divBdr>
                                  <w:divsChild>
                                    <w:div w:id="1181818889">
                                      <w:marLeft w:val="0"/>
                                      <w:marRight w:val="0"/>
                                      <w:marTop w:val="120"/>
                                      <w:marBottom w:val="120"/>
                                      <w:divBdr>
                                        <w:top w:val="none" w:sz="0" w:space="0" w:color="auto"/>
                                        <w:left w:val="none" w:sz="0" w:space="0" w:color="auto"/>
                                        <w:bottom w:val="none" w:sz="0" w:space="0" w:color="auto"/>
                                        <w:right w:val="none" w:sz="0" w:space="0" w:color="auto"/>
                                      </w:divBdr>
                                      <w:divsChild>
                                        <w:div w:id="21108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601081">
          <w:marLeft w:val="0"/>
          <w:marRight w:val="0"/>
          <w:marTop w:val="0"/>
          <w:marBottom w:val="0"/>
          <w:divBdr>
            <w:top w:val="none" w:sz="0" w:space="0" w:color="auto"/>
            <w:left w:val="none" w:sz="0" w:space="0" w:color="auto"/>
            <w:bottom w:val="none" w:sz="0" w:space="0" w:color="auto"/>
            <w:right w:val="none" w:sz="0" w:space="0" w:color="auto"/>
          </w:divBdr>
          <w:divsChild>
            <w:div w:id="108745653">
              <w:marLeft w:val="0"/>
              <w:marRight w:val="0"/>
              <w:marTop w:val="0"/>
              <w:marBottom w:val="0"/>
              <w:divBdr>
                <w:top w:val="none" w:sz="0" w:space="0" w:color="auto"/>
                <w:left w:val="none" w:sz="0" w:space="0" w:color="auto"/>
                <w:bottom w:val="none" w:sz="0" w:space="0" w:color="auto"/>
                <w:right w:val="none" w:sz="0" w:space="0" w:color="auto"/>
              </w:divBdr>
              <w:divsChild>
                <w:div w:id="585305573">
                  <w:marLeft w:val="0"/>
                  <w:marRight w:val="0"/>
                  <w:marTop w:val="0"/>
                  <w:marBottom w:val="0"/>
                  <w:divBdr>
                    <w:top w:val="none" w:sz="0" w:space="0" w:color="auto"/>
                    <w:left w:val="none" w:sz="0" w:space="0" w:color="auto"/>
                    <w:bottom w:val="none" w:sz="0" w:space="0" w:color="auto"/>
                    <w:right w:val="none" w:sz="0" w:space="0" w:color="auto"/>
                  </w:divBdr>
                  <w:divsChild>
                    <w:div w:id="841430004">
                      <w:marLeft w:val="0"/>
                      <w:marRight w:val="0"/>
                      <w:marTop w:val="0"/>
                      <w:marBottom w:val="0"/>
                      <w:divBdr>
                        <w:top w:val="none" w:sz="0" w:space="0" w:color="auto"/>
                        <w:left w:val="none" w:sz="0" w:space="0" w:color="auto"/>
                        <w:bottom w:val="none" w:sz="0" w:space="0" w:color="auto"/>
                        <w:right w:val="none" w:sz="0" w:space="0" w:color="auto"/>
                      </w:divBdr>
                      <w:divsChild>
                        <w:div w:id="1733386501">
                          <w:marLeft w:val="0"/>
                          <w:marRight w:val="0"/>
                          <w:marTop w:val="0"/>
                          <w:marBottom w:val="0"/>
                          <w:divBdr>
                            <w:top w:val="none" w:sz="0" w:space="0" w:color="auto"/>
                            <w:left w:val="none" w:sz="0" w:space="0" w:color="auto"/>
                            <w:bottom w:val="none" w:sz="0" w:space="0" w:color="auto"/>
                            <w:right w:val="none" w:sz="0" w:space="0" w:color="auto"/>
                          </w:divBdr>
                          <w:divsChild>
                            <w:div w:id="1819029406">
                              <w:marLeft w:val="0"/>
                              <w:marRight w:val="0"/>
                              <w:marTop w:val="0"/>
                              <w:marBottom w:val="0"/>
                              <w:divBdr>
                                <w:top w:val="none" w:sz="0" w:space="0" w:color="auto"/>
                                <w:left w:val="none" w:sz="0" w:space="0" w:color="auto"/>
                                <w:bottom w:val="none" w:sz="0" w:space="0" w:color="auto"/>
                                <w:right w:val="none" w:sz="0" w:space="0" w:color="auto"/>
                              </w:divBdr>
                              <w:divsChild>
                                <w:div w:id="20814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8300">
                          <w:marLeft w:val="0"/>
                          <w:marRight w:val="0"/>
                          <w:marTop w:val="0"/>
                          <w:marBottom w:val="0"/>
                          <w:divBdr>
                            <w:top w:val="none" w:sz="0" w:space="0" w:color="auto"/>
                            <w:left w:val="none" w:sz="0" w:space="0" w:color="auto"/>
                            <w:bottom w:val="none" w:sz="0" w:space="0" w:color="auto"/>
                            <w:right w:val="none" w:sz="0" w:space="0" w:color="auto"/>
                          </w:divBdr>
                          <w:divsChild>
                            <w:div w:id="748036110">
                              <w:marLeft w:val="0"/>
                              <w:marRight w:val="0"/>
                              <w:marTop w:val="750"/>
                              <w:marBottom w:val="750"/>
                              <w:divBdr>
                                <w:top w:val="none" w:sz="0" w:space="0" w:color="auto"/>
                                <w:left w:val="none" w:sz="0" w:space="0" w:color="auto"/>
                                <w:bottom w:val="none" w:sz="0" w:space="0" w:color="auto"/>
                                <w:right w:val="none" w:sz="0" w:space="0" w:color="auto"/>
                              </w:divBdr>
                            </w:div>
                          </w:divsChild>
                        </w:div>
                        <w:div w:id="1076316627">
                          <w:marLeft w:val="0"/>
                          <w:marRight w:val="0"/>
                          <w:marTop w:val="0"/>
                          <w:marBottom w:val="600"/>
                          <w:divBdr>
                            <w:top w:val="none" w:sz="0" w:space="0" w:color="auto"/>
                            <w:left w:val="none" w:sz="0" w:space="0" w:color="auto"/>
                            <w:bottom w:val="none" w:sz="0" w:space="0" w:color="auto"/>
                            <w:right w:val="none" w:sz="0" w:space="0" w:color="auto"/>
                          </w:divBdr>
                          <w:divsChild>
                            <w:div w:id="432675210">
                              <w:marLeft w:val="-225"/>
                              <w:marRight w:val="0"/>
                              <w:marTop w:val="0"/>
                              <w:marBottom w:val="0"/>
                              <w:divBdr>
                                <w:top w:val="none" w:sz="0" w:space="0" w:color="auto"/>
                                <w:left w:val="none" w:sz="0" w:space="0" w:color="auto"/>
                                <w:bottom w:val="none" w:sz="0" w:space="0" w:color="auto"/>
                                <w:right w:val="none" w:sz="0" w:space="0" w:color="auto"/>
                              </w:divBdr>
                              <w:divsChild>
                                <w:div w:id="206376528">
                                  <w:marLeft w:val="0"/>
                                  <w:marRight w:val="0"/>
                                  <w:marTop w:val="0"/>
                                  <w:marBottom w:val="0"/>
                                  <w:divBdr>
                                    <w:top w:val="none" w:sz="0" w:space="0" w:color="auto"/>
                                    <w:left w:val="none" w:sz="0" w:space="0" w:color="auto"/>
                                    <w:bottom w:val="none" w:sz="0" w:space="0" w:color="auto"/>
                                    <w:right w:val="none" w:sz="0" w:space="0" w:color="auto"/>
                                  </w:divBdr>
                                  <w:divsChild>
                                    <w:div w:id="273485181">
                                      <w:marLeft w:val="0"/>
                                      <w:marRight w:val="0"/>
                                      <w:marTop w:val="0"/>
                                      <w:marBottom w:val="0"/>
                                      <w:divBdr>
                                        <w:top w:val="none" w:sz="0" w:space="0" w:color="auto"/>
                                        <w:left w:val="none" w:sz="0" w:space="0" w:color="auto"/>
                                        <w:bottom w:val="none" w:sz="0" w:space="0" w:color="auto"/>
                                        <w:right w:val="none" w:sz="0" w:space="0" w:color="auto"/>
                                      </w:divBdr>
                                      <w:divsChild>
                                        <w:div w:id="1757557801">
                                          <w:marLeft w:val="0"/>
                                          <w:marRight w:val="0"/>
                                          <w:marTop w:val="600"/>
                                          <w:marBottom w:val="0"/>
                                          <w:divBdr>
                                            <w:top w:val="none" w:sz="0" w:space="0" w:color="auto"/>
                                            <w:left w:val="none" w:sz="0" w:space="0" w:color="auto"/>
                                            <w:bottom w:val="none" w:sz="0" w:space="0" w:color="auto"/>
                                            <w:right w:val="none" w:sz="0" w:space="0" w:color="auto"/>
                                          </w:divBdr>
                                          <w:divsChild>
                                            <w:div w:id="1860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2024-02-20T11:32:00Z</dcterms:created>
  <dcterms:modified xsi:type="dcterms:W3CDTF">2024-02-20T11:51:00Z</dcterms:modified>
</cp:coreProperties>
</file>