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B0" w:rsidRPr="00786AB0" w:rsidRDefault="00786AB0" w:rsidP="00786AB0">
      <w:pPr>
        <w:pStyle w:val="NormalWeb"/>
        <w:spacing w:before="0" w:after="0"/>
        <w:jc w:val="both"/>
        <w:textAlignment w:val="baseline"/>
        <w:rPr>
          <w:color w:val="263645"/>
          <w:sz w:val="28"/>
          <w:szCs w:val="28"/>
        </w:rPr>
      </w:pPr>
      <w:r w:rsidRPr="00786AB0">
        <w:rPr>
          <w:rStyle w:val="Vurgu"/>
          <w:b/>
          <w:bCs/>
          <w:color w:val="29292A"/>
          <w:sz w:val="28"/>
          <w:szCs w:val="28"/>
          <w:u w:val="single"/>
          <w:bdr w:val="none" w:sz="0" w:space="0" w:color="auto" w:frame="1"/>
        </w:rPr>
        <w:t>Bilançonun Onaylanmasının Yönetim Kurulu Üyesinin İbra Edilmemesi Bakımından Etkisi</w:t>
      </w:r>
    </w:p>
    <w:p w:rsidR="00786AB0" w:rsidRPr="00786AB0" w:rsidRDefault="00786AB0" w:rsidP="00786AB0">
      <w:pPr>
        <w:pStyle w:val="NormalWeb"/>
        <w:spacing w:before="0" w:after="0"/>
        <w:jc w:val="both"/>
        <w:textAlignment w:val="baseline"/>
        <w:rPr>
          <w:color w:val="263645"/>
          <w:sz w:val="28"/>
          <w:szCs w:val="28"/>
        </w:rPr>
      </w:pPr>
      <w:r w:rsidRPr="00786AB0">
        <w:rPr>
          <w:rStyle w:val="Vurgu"/>
          <w:b/>
          <w:bCs/>
          <w:color w:val="29292A"/>
          <w:sz w:val="28"/>
          <w:szCs w:val="28"/>
          <w:u w:val="single"/>
          <w:bdr w:val="none" w:sz="0" w:space="0" w:color="auto" w:frame="1"/>
        </w:rPr>
        <w:t> </w:t>
      </w:r>
      <w:r w:rsidRPr="00786AB0">
        <w:rPr>
          <w:color w:val="263645"/>
          <w:sz w:val="28"/>
          <w:szCs w:val="28"/>
        </w:rPr>
        <w:t>6102 sayılı Türk Ticaret Kanunu’nun doktrinde “</w:t>
      </w:r>
      <w:r w:rsidRPr="00786AB0">
        <w:rPr>
          <w:rStyle w:val="Vurgu"/>
          <w:color w:val="263645"/>
          <w:sz w:val="28"/>
          <w:szCs w:val="28"/>
          <w:bdr w:val="none" w:sz="0" w:space="0" w:color="auto" w:frame="1"/>
        </w:rPr>
        <w:t>örtülü ibra</w:t>
      </w:r>
      <w:r w:rsidRPr="00786AB0">
        <w:rPr>
          <w:color w:val="263645"/>
          <w:sz w:val="28"/>
          <w:szCs w:val="28"/>
        </w:rPr>
        <w:t>” olarak anılan “</w:t>
      </w:r>
      <w:r w:rsidRPr="00786AB0">
        <w:rPr>
          <w:rStyle w:val="Vurgu"/>
          <w:color w:val="263645"/>
          <w:sz w:val="28"/>
          <w:szCs w:val="28"/>
          <w:bdr w:val="none" w:sz="0" w:space="0" w:color="auto" w:frame="1"/>
        </w:rPr>
        <w:t>Bilançonun Onaylanmasına İlişkin Karar</w:t>
      </w:r>
      <w:r w:rsidRPr="00786AB0">
        <w:rPr>
          <w:color w:val="263645"/>
          <w:sz w:val="28"/>
          <w:szCs w:val="28"/>
        </w:rPr>
        <w:t>” başlıklı 424. maddesi şu şekildedir: “</w:t>
      </w:r>
      <w:r w:rsidRPr="00786AB0">
        <w:rPr>
          <w:rStyle w:val="Vurgu"/>
          <w:color w:val="263645"/>
          <w:sz w:val="28"/>
          <w:szCs w:val="28"/>
          <w:bdr w:val="none" w:sz="0" w:space="0" w:color="auto" w:frame="1"/>
        </w:rPr>
        <w:t>Bilançonun onaylanmasına ilişkin genel kurul kararı, </w:t>
      </w:r>
      <w:r w:rsidRPr="00786AB0">
        <w:rPr>
          <w:rStyle w:val="Gl"/>
          <w:i/>
          <w:iCs/>
          <w:color w:val="29292A"/>
          <w:sz w:val="28"/>
          <w:szCs w:val="28"/>
          <w:u w:val="single"/>
          <w:bdr w:val="none" w:sz="0" w:space="0" w:color="auto" w:frame="1"/>
        </w:rPr>
        <w:t>kararda aksine açıklık bulunmadığı takdirde</w:t>
      </w:r>
      <w:r w:rsidRPr="00786AB0">
        <w:rPr>
          <w:rStyle w:val="Vurgu"/>
          <w:color w:val="263645"/>
          <w:sz w:val="28"/>
          <w:szCs w:val="28"/>
          <w:bdr w:val="none" w:sz="0" w:space="0" w:color="auto" w:frame="1"/>
        </w:rPr>
        <w:t>, yönetim kurulu üyelerinin, yöneticilerin ve denetçilerin ibrası sonucunu doğurur.</w:t>
      </w:r>
      <w:r w:rsidRPr="00786AB0">
        <w:rPr>
          <w:color w:val="263645"/>
          <w:sz w:val="28"/>
          <w:szCs w:val="28"/>
        </w:rPr>
        <w:t>”</w:t>
      </w:r>
    </w:p>
    <w:p w:rsidR="00786AB0" w:rsidRPr="00786AB0" w:rsidRDefault="00786AB0" w:rsidP="00786AB0">
      <w:pPr>
        <w:pStyle w:val="NormalWeb"/>
        <w:spacing w:before="0" w:after="0"/>
        <w:jc w:val="both"/>
        <w:textAlignment w:val="baseline"/>
        <w:rPr>
          <w:color w:val="263645"/>
          <w:sz w:val="28"/>
          <w:szCs w:val="28"/>
        </w:rPr>
      </w:pPr>
      <w:proofErr w:type="gramStart"/>
      <w:r w:rsidRPr="00786AB0">
        <w:rPr>
          <w:color w:val="263645"/>
          <w:sz w:val="28"/>
          <w:szCs w:val="28"/>
        </w:rPr>
        <w:t>İlgili hüküm gereği, genel kurul kararında yönetim kurulu üyesinin ibra edilmediğine ilişkin </w:t>
      </w:r>
      <w:r w:rsidRPr="00786AB0">
        <w:rPr>
          <w:rStyle w:val="Gl"/>
          <w:color w:val="29292A"/>
          <w:sz w:val="28"/>
          <w:szCs w:val="28"/>
          <w:u w:val="single"/>
          <w:bdr w:val="none" w:sz="0" w:space="0" w:color="auto" w:frame="1"/>
        </w:rPr>
        <w:t>açık bir karar bulunmadığı</w:t>
      </w:r>
      <w:r w:rsidRPr="00786AB0">
        <w:rPr>
          <w:color w:val="263645"/>
          <w:sz w:val="28"/>
          <w:szCs w:val="28"/>
        </w:rPr>
        <w:t> halde, bilançonun genel kurul tarafından onaylanması yönetim kurulu üyelerinin ibrası sonucunu doğuracaktır.</w:t>
      </w:r>
      <w:bookmarkStart w:id="0" w:name="_ftnref1"/>
      <w:r w:rsidRPr="00786AB0">
        <w:rPr>
          <w:color w:val="263645"/>
          <w:sz w:val="28"/>
          <w:szCs w:val="28"/>
        </w:rPr>
        <w:fldChar w:fldCharType="begin"/>
      </w:r>
      <w:r w:rsidRPr="00786AB0">
        <w:rPr>
          <w:color w:val="263645"/>
          <w:sz w:val="28"/>
          <w:szCs w:val="28"/>
        </w:rPr>
        <w:instrText xml:space="preserve"> HYPERLINK "https://www.tuncahukuk.com/tr/yayinlar/yonetim-kurulu-uyesinin-ibrasi" \l "_ftn1" </w:instrText>
      </w:r>
      <w:r w:rsidRPr="00786AB0">
        <w:rPr>
          <w:color w:val="263645"/>
          <w:sz w:val="28"/>
          <w:szCs w:val="28"/>
        </w:rPr>
        <w:fldChar w:fldCharType="separate"/>
      </w:r>
      <w:r w:rsidRPr="00786AB0">
        <w:rPr>
          <w:rStyle w:val="Kpr"/>
          <w:color w:val="86754D"/>
          <w:sz w:val="28"/>
          <w:szCs w:val="28"/>
          <w:u w:val="none"/>
          <w:bdr w:val="none" w:sz="0" w:space="0" w:color="auto" w:frame="1"/>
        </w:rPr>
        <w:t>[1]</w:t>
      </w:r>
      <w:r w:rsidRPr="00786AB0">
        <w:rPr>
          <w:color w:val="263645"/>
          <w:sz w:val="28"/>
          <w:szCs w:val="28"/>
        </w:rPr>
        <w:fldChar w:fldCharType="end"/>
      </w:r>
      <w:bookmarkEnd w:id="0"/>
      <w:r w:rsidRPr="00786AB0">
        <w:rPr>
          <w:color w:val="263645"/>
          <w:sz w:val="28"/>
          <w:szCs w:val="28"/>
        </w:rPr>
        <w:t xml:space="preserve"> Bir başka deyişle kanun koyucu her ne kadar bilançonun onaylanmasının ibra sonucunu doğuracağını belirtse de gerçekten bilançonun onayı ile ibra birbirinden bağımsız işlemlerdir. </w:t>
      </w:r>
      <w:proofErr w:type="gramEnd"/>
      <w:r w:rsidRPr="00786AB0">
        <w:rPr>
          <w:color w:val="263645"/>
          <w:sz w:val="28"/>
          <w:szCs w:val="28"/>
        </w:rPr>
        <w:t>Bu sebeple genel kurul vermiş olduğu kararda </w:t>
      </w:r>
      <w:r w:rsidRPr="00786AB0">
        <w:rPr>
          <w:rStyle w:val="Gl"/>
          <w:color w:val="29292A"/>
          <w:sz w:val="28"/>
          <w:szCs w:val="28"/>
          <w:u w:val="single"/>
          <w:bdr w:val="none" w:sz="0" w:space="0" w:color="auto" w:frame="1"/>
        </w:rPr>
        <w:t>bilançonun onaylanmasının ibra sonucunu doğurmayacağını açıkça belirtebilir</w:t>
      </w:r>
      <w:r w:rsidRPr="00786AB0">
        <w:rPr>
          <w:color w:val="263645"/>
          <w:sz w:val="28"/>
          <w:szCs w:val="28"/>
        </w:rPr>
        <w:t>.</w:t>
      </w:r>
      <w:bookmarkStart w:id="1" w:name="_ftnref2"/>
      <w:r w:rsidRPr="00786AB0">
        <w:rPr>
          <w:color w:val="263645"/>
          <w:sz w:val="28"/>
          <w:szCs w:val="28"/>
        </w:rPr>
        <w:fldChar w:fldCharType="begin"/>
      </w:r>
      <w:r w:rsidRPr="00786AB0">
        <w:rPr>
          <w:color w:val="263645"/>
          <w:sz w:val="28"/>
          <w:szCs w:val="28"/>
        </w:rPr>
        <w:instrText xml:space="preserve"> HYPERLINK "https://www.tuncahukuk.com/tr/yayinlar/yonetim-kurulu-uyesinin-ibrasi" \l "_ftn2" </w:instrText>
      </w:r>
      <w:r w:rsidRPr="00786AB0">
        <w:rPr>
          <w:color w:val="263645"/>
          <w:sz w:val="28"/>
          <w:szCs w:val="28"/>
        </w:rPr>
        <w:fldChar w:fldCharType="separate"/>
      </w:r>
      <w:r w:rsidRPr="00786AB0">
        <w:rPr>
          <w:rStyle w:val="Kpr"/>
          <w:color w:val="86754D"/>
          <w:sz w:val="28"/>
          <w:szCs w:val="28"/>
          <w:u w:val="none"/>
          <w:bdr w:val="none" w:sz="0" w:space="0" w:color="auto" w:frame="1"/>
        </w:rPr>
        <w:t>[2]</w:t>
      </w:r>
      <w:r w:rsidRPr="00786AB0">
        <w:rPr>
          <w:color w:val="263645"/>
          <w:sz w:val="28"/>
          <w:szCs w:val="28"/>
        </w:rPr>
        <w:fldChar w:fldCharType="end"/>
      </w:r>
      <w:bookmarkEnd w:id="1"/>
    </w:p>
    <w:p w:rsidR="00786AB0" w:rsidRPr="00786AB0" w:rsidRDefault="00786AB0" w:rsidP="00786AB0">
      <w:pPr>
        <w:pStyle w:val="NormalWeb"/>
        <w:jc w:val="both"/>
        <w:textAlignment w:val="baseline"/>
        <w:rPr>
          <w:color w:val="263645"/>
          <w:sz w:val="28"/>
          <w:szCs w:val="28"/>
        </w:rPr>
      </w:pPr>
      <w:r w:rsidRPr="00786AB0">
        <w:rPr>
          <w:color w:val="263645"/>
          <w:sz w:val="28"/>
          <w:szCs w:val="28"/>
        </w:rPr>
        <w:t>Netice itibariyle genel kurul kararında bir yönetim kurulu üyesinin ibra edilmediği açıkça karara bağlandığı takdirde, bilançonun onaylanmasına ilişkin kararın ibra edilmeme kararı bakımından herhangi bir olumsuz etkisi bulunmayacaktır. Faaliyet raporu, denetçi raporu ve diğer mali tabloların genel kurul tarafından onaylanması da yine yönetim kurulu üyelerinin ibra edilmemesine ilişkin karar tesis edilmesine mani olmayacaktır.</w:t>
      </w:r>
    </w:p>
    <w:p w:rsidR="00786AB0" w:rsidRPr="00786AB0" w:rsidRDefault="00786AB0" w:rsidP="00786AB0">
      <w:pPr>
        <w:pStyle w:val="NormalWeb"/>
        <w:spacing w:before="0" w:after="0"/>
        <w:jc w:val="both"/>
        <w:textAlignment w:val="baseline"/>
        <w:rPr>
          <w:color w:val="263645"/>
          <w:sz w:val="28"/>
          <w:szCs w:val="28"/>
        </w:rPr>
      </w:pPr>
      <w:r w:rsidRPr="00786AB0">
        <w:rPr>
          <w:color w:val="263645"/>
          <w:sz w:val="28"/>
          <w:szCs w:val="28"/>
        </w:rPr>
        <w:t xml:space="preserve">Ancak bu noktada önemle belirtmek gerekir ki, genel kurulun yönetim kurulu üyelerinin ibra edilmemesine ilişkin tesis ettiği kararların somut ve makul bir gerekçeye dayanıyor olması ve </w:t>
      </w:r>
      <w:proofErr w:type="spellStart"/>
      <w:r w:rsidRPr="00786AB0">
        <w:rPr>
          <w:color w:val="263645"/>
          <w:sz w:val="28"/>
          <w:szCs w:val="28"/>
        </w:rPr>
        <w:t>iyiniyet</w:t>
      </w:r>
      <w:proofErr w:type="spellEnd"/>
      <w:r w:rsidRPr="00786AB0">
        <w:rPr>
          <w:color w:val="263645"/>
          <w:sz w:val="28"/>
          <w:szCs w:val="28"/>
        </w:rPr>
        <w:t xml:space="preserve"> kurallarına aykırılık teşkil etmemesi gerekmektedir. Ortada somut nedenler yokken ibradan kaçınılmasının dürüstlük kurallarına aykırılık teşkil edeceği doktrin ve uygulamada kabul edilmektedir.</w:t>
      </w:r>
      <w:bookmarkStart w:id="2" w:name="_ftnref3"/>
      <w:r w:rsidRPr="00786AB0">
        <w:rPr>
          <w:color w:val="263645"/>
          <w:sz w:val="28"/>
          <w:szCs w:val="28"/>
        </w:rPr>
        <w:fldChar w:fldCharType="begin"/>
      </w:r>
      <w:r w:rsidRPr="00786AB0">
        <w:rPr>
          <w:color w:val="263645"/>
          <w:sz w:val="28"/>
          <w:szCs w:val="28"/>
        </w:rPr>
        <w:instrText xml:space="preserve"> HYPERLINK "https://www.tuncahukuk.com/tr/yayinlar/yonetim-kurulu-uyesinin-ibrasi" \l "_ftn3" </w:instrText>
      </w:r>
      <w:r w:rsidRPr="00786AB0">
        <w:rPr>
          <w:color w:val="263645"/>
          <w:sz w:val="28"/>
          <w:szCs w:val="28"/>
        </w:rPr>
        <w:fldChar w:fldCharType="separate"/>
      </w:r>
      <w:r w:rsidRPr="00786AB0">
        <w:rPr>
          <w:rStyle w:val="Kpr"/>
          <w:color w:val="86754D"/>
          <w:sz w:val="28"/>
          <w:szCs w:val="28"/>
          <w:u w:val="none"/>
          <w:bdr w:val="none" w:sz="0" w:space="0" w:color="auto" w:frame="1"/>
        </w:rPr>
        <w:t>[3]</w:t>
      </w:r>
      <w:r w:rsidRPr="00786AB0">
        <w:rPr>
          <w:color w:val="263645"/>
          <w:sz w:val="28"/>
          <w:szCs w:val="28"/>
        </w:rPr>
        <w:fldChar w:fldCharType="end"/>
      </w:r>
      <w:bookmarkEnd w:id="2"/>
      <w:r w:rsidRPr="00786AB0">
        <w:rPr>
          <w:color w:val="263645"/>
          <w:sz w:val="28"/>
          <w:szCs w:val="28"/>
        </w:rPr>
        <w:t> Bu hususta bilançonun, denetçi raporunun, yıllık faaliyet raporunun ve diğer mali tabloların genel kurul tarafından onaylanması; ibra edilmeyen yönetim kurulu üyesi tarafından yapılacak muhtemel itirazlarda iddianın dayanağını teşkil edebilecektir. Nitekim Yargıtay 11. Hukuk Dairesi 09.05.2016 tarih, 2015/10277 E. ve 2016/5229 K. sayılı kararında bu hususu şu şekilde belirtmiştir:</w:t>
      </w:r>
    </w:p>
    <w:p w:rsidR="00786AB0" w:rsidRPr="00786AB0" w:rsidRDefault="00786AB0" w:rsidP="00786AB0">
      <w:pPr>
        <w:pStyle w:val="NormalWeb"/>
        <w:spacing w:before="0" w:after="0"/>
        <w:jc w:val="both"/>
        <w:textAlignment w:val="baseline"/>
        <w:rPr>
          <w:color w:val="263645"/>
          <w:sz w:val="28"/>
          <w:szCs w:val="28"/>
        </w:rPr>
      </w:pPr>
      <w:r w:rsidRPr="00786AB0">
        <w:rPr>
          <w:color w:val="263645"/>
          <w:sz w:val="28"/>
          <w:szCs w:val="28"/>
        </w:rPr>
        <w:t>“</w:t>
      </w:r>
      <w:r w:rsidRPr="00786AB0">
        <w:rPr>
          <w:rStyle w:val="Vurgu"/>
          <w:color w:val="263645"/>
          <w:sz w:val="28"/>
          <w:szCs w:val="28"/>
          <w:bdr w:val="none" w:sz="0" w:space="0" w:color="auto" w:frame="1"/>
        </w:rPr>
        <w:t>Dava, davalı anonim şirketin yönetim kurulu üyesi olan davacı hakkında 25.4.2013 tarihli genel kurul toplantısında alınan kararların hükümsüzlüğüne ve faaliyet raporu, bilanço, gelir tablosu ve denetçi raporunun kabulüne dair 3. madde ile ibra edilmemesine dair 4. maddenin iptali istemine ilişkindir. Dava konusu genel kurulda diğer yönetim kurulu üyeleri ibra edilmesine rağmen davacı ibra edilmemiştir. </w:t>
      </w:r>
      <w:r w:rsidRPr="00786AB0">
        <w:rPr>
          <w:rStyle w:val="Gl"/>
          <w:i/>
          <w:iCs/>
          <w:color w:val="29292A"/>
          <w:sz w:val="28"/>
          <w:szCs w:val="28"/>
          <w:u w:val="single"/>
          <w:bdr w:val="none" w:sz="0" w:space="0" w:color="auto" w:frame="1"/>
        </w:rPr>
        <w:t>İbra edilmeme kararı alınırken de somut nedenler ortaya konulmamıştır.</w:t>
      </w:r>
      <w:r w:rsidRPr="00786AB0">
        <w:rPr>
          <w:rStyle w:val="Vurgu"/>
          <w:color w:val="263645"/>
          <w:sz w:val="28"/>
          <w:szCs w:val="28"/>
          <w:bdr w:val="none" w:sz="0" w:space="0" w:color="auto" w:frame="1"/>
        </w:rPr>
        <w:t xml:space="preserve"> Mahkemece, davacının ibra edilmemesine dair alınan </w:t>
      </w:r>
      <w:r w:rsidRPr="00786AB0">
        <w:rPr>
          <w:rStyle w:val="Vurgu"/>
          <w:color w:val="263645"/>
          <w:sz w:val="28"/>
          <w:szCs w:val="28"/>
          <w:bdr w:val="none" w:sz="0" w:space="0" w:color="auto" w:frame="1"/>
        </w:rPr>
        <w:lastRenderedPageBreak/>
        <w:t xml:space="preserve">genel kurul kararının </w:t>
      </w:r>
      <w:proofErr w:type="spellStart"/>
      <w:r w:rsidRPr="00786AB0">
        <w:rPr>
          <w:rStyle w:val="Vurgu"/>
          <w:color w:val="263645"/>
          <w:sz w:val="28"/>
          <w:szCs w:val="28"/>
          <w:bdr w:val="none" w:sz="0" w:space="0" w:color="auto" w:frame="1"/>
        </w:rPr>
        <w:t>iyiniyet</w:t>
      </w:r>
      <w:proofErr w:type="spellEnd"/>
      <w:r w:rsidRPr="00786AB0">
        <w:rPr>
          <w:rStyle w:val="Vurgu"/>
          <w:color w:val="263645"/>
          <w:sz w:val="28"/>
          <w:szCs w:val="28"/>
          <w:bdr w:val="none" w:sz="0" w:space="0" w:color="auto" w:frame="1"/>
        </w:rPr>
        <w:t xml:space="preserve"> kurallarına aykırı olduğu gerekçesiyle davanın kısmen kabulüne 4. maddenin iptaline diğer taleplerin reddine karar verilmiştir. Ancak anonim şirketlerde, şirket ile yönetim kurulu üyeleri arasındaki hukuki ilişkide yönetim kurulu üyelerinin, ortaklığın yönetimi ve iş yılı sonunda hesap verme yükümlülüğü bulunmakla birlikte ibra edilmeyi talep hakkı da vardır. </w:t>
      </w:r>
      <w:r w:rsidRPr="00786AB0">
        <w:rPr>
          <w:rStyle w:val="Gl"/>
          <w:i/>
          <w:iCs/>
          <w:color w:val="29292A"/>
          <w:sz w:val="28"/>
          <w:szCs w:val="28"/>
          <w:u w:val="single"/>
          <w:bdr w:val="none" w:sz="0" w:space="0" w:color="auto" w:frame="1"/>
        </w:rPr>
        <w:t>Genel kurulun ibra konusunda geniş takdir yetkisi bulunmaktadır. Fakat bu yetki sınırsız değildir. Genel kurul sorunsuz bir bilanço ve yıllık raporla faaliyet dönemine ait işlemlerin hesabını veren bir yönetim kuruluna ibra vermekle yükümlüdür. Ortada somut nedenler yokken ibradan kaçınılması dürüstlük kurallarına aykırı düşer.</w:t>
      </w:r>
      <w:r w:rsidRPr="00786AB0">
        <w:rPr>
          <w:color w:val="263645"/>
          <w:sz w:val="28"/>
          <w:szCs w:val="28"/>
        </w:rPr>
        <w:t>”</w:t>
      </w:r>
    </w:p>
    <w:p w:rsidR="000131F9" w:rsidRPr="00786AB0" w:rsidRDefault="00786AB0" w:rsidP="00786AB0">
      <w:pPr>
        <w:jc w:val="both"/>
        <w:rPr>
          <w:rFonts w:ascii="Times New Roman" w:hAnsi="Times New Roman" w:cs="Times New Roman"/>
          <w:sz w:val="28"/>
          <w:szCs w:val="28"/>
        </w:rPr>
      </w:pPr>
    </w:p>
    <w:sectPr w:rsidR="000131F9" w:rsidRPr="00786AB0" w:rsidSect="007A71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6AB0"/>
    <w:rsid w:val="00786AB0"/>
    <w:rsid w:val="007A7159"/>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1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86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6AB0"/>
    <w:rPr>
      <w:b/>
      <w:bCs/>
    </w:rPr>
  </w:style>
  <w:style w:type="character" w:styleId="Vurgu">
    <w:name w:val="Emphasis"/>
    <w:basedOn w:val="VarsaylanParagrafYazTipi"/>
    <w:uiPriority w:val="20"/>
    <w:qFormat/>
    <w:rsid w:val="00786AB0"/>
    <w:rPr>
      <w:i/>
      <w:iCs/>
    </w:rPr>
  </w:style>
  <w:style w:type="character" w:styleId="Kpr">
    <w:name w:val="Hyperlink"/>
    <w:basedOn w:val="VarsaylanParagrafYazTipi"/>
    <w:uiPriority w:val="99"/>
    <w:semiHidden/>
    <w:unhideWhenUsed/>
    <w:rsid w:val="00786AB0"/>
    <w:rPr>
      <w:color w:val="0000FF"/>
      <w:u w:val="single"/>
    </w:rPr>
  </w:style>
</w:styles>
</file>

<file path=word/webSettings.xml><?xml version="1.0" encoding="utf-8"?>
<w:webSettings xmlns:r="http://schemas.openxmlformats.org/officeDocument/2006/relationships" xmlns:w="http://schemas.openxmlformats.org/wordprocessingml/2006/main">
  <w:divs>
    <w:div w:id="105153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2024-05-22T08:23:00Z</dcterms:created>
  <dcterms:modified xsi:type="dcterms:W3CDTF">2024-05-22T08:24:00Z</dcterms:modified>
</cp:coreProperties>
</file>