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7B" w:rsidRPr="00F6002F" w:rsidRDefault="000C67B4" w:rsidP="004F26EE">
      <w:pPr>
        <w:jc w:val="both"/>
        <w:rPr>
          <w:rFonts w:ascii="Times New Roman" w:hAnsi="Times New Roman" w:cs="Times New Roman"/>
          <w:color w:val="FF0000"/>
          <w:sz w:val="24"/>
          <w:szCs w:val="24"/>
        </w:rPr>
      </w:pPr>
      <w:r w:rsidRPr="00F6002F">
        <w:rPr>
          <w:rFonts w:ascii="Times New Roman" w:hAnsi="Times New Roman" w:cs="Times New Roman"/>
          <w:color w:val="FF0000"/>
          <w:sz w:val="24"/>
          <w:szCs w:val="24"/>
        </w:rPr>
        <w:t xml:space="preserve">KASADA YER ALAN NORMALİN ÜZERİNDEKİ NAKİT FAZLALIĞINA VERGİSEL YAKLAŞIM </w:t>
      </w:r>
      <w:r w:rsidR="00281B4C" w:rsidRPr="00F6002F">
        <w:rPr>
          <w:rFonts w:ascii="Times New Roman" w:hAnsi="Times New Roman" w:cs="Times New Roman"/>
          <w:color w:val="FF0000"/>
          <w:sz w:val="24"/>
          <w:szCs w:val="24"/>
        </w:rPr>
        <w:t>(100.KASA HESABI)</w:t>
      </w:r>
    </w:p>
    <w:p w:rsidR="00BC3458" w:rsidRPr="00F6002F" w:rsidRDefault="000C67B4" w:rsidP="004F26EE">
      <w:pPr>
        <w:jc w:val="both"/>
        <w:rPr>
          <w:rFonts w:ascii="Times New Roman" w:hAnsi="Times New Roman" w:cs="Times New Roman"/>
          <w:sz w:val="24"/>
          <w:szCs w:val="24"/>
        </w:rPr>
      </w:pPr>
      <w:r w:rsidRPr="00F6002F">
        <w:rPr>
          <w:rFonts w:ascii="Times New Roman" w:hAnsi="Times New Roman" w:cs="Times New Roman"/>
          <w:sz w:val="24"/>
          <w:szCs w:val="24"/>
        </w:rPr>
        <w:t>Ticari hayatın bir gerçeği de, hiçbir işletmenin elinde atıl fon tutmayacağıdır. Gerçekten ticari ilişkileri içerisinde, tabiri caiz ise bir kuruşunun dahi hesabını yapan basiretli bir tüccar, kasasında asla normal ihtiyacı dışında bir meblağ tutmayacak ve bu nakit fazlasını mutlaka çeşitli finansal araçlar vasıtasıyla değerlendirecektir. Yapılacak denetimlerde, işletme kasa hesabında sürekli olarak normalin üzerinde bir meblağ olduğu tespit edilirse kasa hesabı ayrıntılı bir şekilde incelenecektir.. Buradaki vergisel yaklaşım; kasada fiilen yer almayan meblağın işletme sahipleri tarafından işletmeden çekildiği ve kendi şahsi inisiyatiflerinde ve şahsi ihtiyaçları için kullanıldığı şeklinde olacaktır. Olması gereken işletmenin olağan ihtiyaçları kadar nakdin işletme kasasında bulunması ve nakit fazlasının banka hesaplarında yer almasıdır.</w:t>
      </w:r>
    </w:p>
    <w:p w:rsidR="000C67B4" w:rsidRPr="00F6002F" w:rsidRDefault="004F26EE" w:rsidP="004F26EE">
      <w:pPr>
        <w:jc w:val="both"/>
        <w:rPr>
          <w:rFonts w:ascii="Times New Roman" w:hAnsi="Times New Roman" w:cs="Times New Roman"/>
          <w:sz w:val="24"/>
          <w:szCs w:val="24"/>
        </w:rPr>
      </w:pPr>
      <w:r w:rsidRPr="00F6002F">
        <w:rPr>
          <w:rFonts w:ascii="Times New Roman" w:hAnsi="Times New Roman" w:cs="Times New Roman"/>
          <w:sz w:val="24"/>
          <w:szCs w:val="24"/>
        </w:rPr>
        <w:t>K</w:t>
      </w:r>
      <w:r w:rsidR="000C67B4" w:rsidRPr="00F6002F">
        <w:rPr>
          <w:rFonts w:ascii="Times New Roman" w:hAnsi="Times New Roman" w:cs="Times New Roman"/>
          <w:sz w:val="24"/>
          <w:szCs w:val="24"/>
        </w:rPr>
        <w:t>asa hesabı bakiyesinin tamamı faiz hesabında dikkate alınmayacak, normal olarak kabul edilebilecek azami kasa tutarı (azami bakiye) tespit edilecek ve asgari tutarın üzerinde kalan bakiyeler faiz hesabında dikkat alınacaktır.</w:t>
      </w:r>
    </w:p>
    <w:p w:rsidR="0004777B" w:rsidRPr="00F6002F" w:rsidRDefault="0004777B" w:rsidP="004F26EE">
      <w:pPr>
        <w:jc w:val="both"/>
        <w:rPr>
          <w:rFonts w:ascii="Times New Roman" w:hAnsi="Times New Roman" w:cs="Times New Roman"/>
          <w:b/>
          <w:color w:val="0070C0"/>
          <w:sz w:val="24"/>
          <w:szCs w:val="24"/>
        </w:rPr>
      </w:pPr>
      <w:r w:rsidRPr="00F6002F">
        <w:rPr>
          <w:rFonts w:ascii="Times New Roman" w:hAnsi="Times New Roman" w:cs="Times New Roman"/>
          <w:b/>
          <w:color w:val="0070C0"/>
          <w:sz w:val="24"/>
          <w:szCs w:val="24"/>
        </w:rPr>
        <w:t xml:space="preserve">Kasada fiilen çok fazla nakit para bulunmamasına rağmen kasa hesabı bakiyesinin yüksek olmasının nedenlerinden bazıları aşağıdaki gibi sıralanabilir: </w:t>
      </w:r>
    </w:p>
    <w:p w:rsidR="0004777B" w:rsidRPr="00F6002F" w:rsidRDefault="0004777B" w:rsidP="004F26EE">
      <w:pPr>
        <w:jc w:val="both"/>
        <w:rPr>
          <w:rFonts w:ascii="Times New Roman" w:hAnsi="Times New Roman" w:cs="Times New Roman"/>
          <w:sz w:val="24"/>
          <w:szCs w:val="24"/>
        </w:rPr>
      </w:pPr>
      <w:r w:rsidRPr="00F6002F">
        <w:rPr>
          <w:rFonts w:ascii="Times New Roman" w:hAnsi="Times New Roman" w:cs="Times New Roman"/>
          <w:sz w:val="24"/>
          <w:szCs w:val="24"/>
        </w:rPr>
        <w:t xml:space="preserve">1. Belgesiz yapılan harcamalar, </w:t>
      </w:r>
    </w:p>
    <w:p w:rsidR="0004777B" w:rsidRPr="00F6002F" w:rsidRDefault="0004777B" w:rsidP="004F26EE">
      <w:pPr>
        <w:jc w:val="both"/>
        <w:rPr>
          <w:rFonts w:ascii="Times New Roman" w:hAnsi="Times New Roman" w:cs="Times New Roman"/>
          <w:sz w:val="24"/>
          <w:szCs w:val="24"/>
        </w:rPr>
      </w:pPr>
      <w:r w:rsidRPr="00F6002F">
        <w:rPr>
          <w:rFonts w:ascii="Times New Roman" w:hAnsi="Times New Roman" w:cs="Times New Roman"/>
          <w:sz w:val="24"/>
          <w:szCs w:val="24"/>
        </w:rPr>
        <w:t xml:space="preserve">2. Çalışanlara bordrolarında yazılı tutarın dışında elden yapılan ödemeler, </w:t>
      </w:r>
    </w:p>
    <w:p w:rsidR="0004777B" w:rsidRPr="00F6002F" w:rsidRDefault="0004777B" w:rsidP="004F26EE">
      <w:pPr>
        <w:jc w:val="both"/>
        <w:rPr>
          <w:rFonts w:ascii="Times New Roman" w:hAnsi="Times New Roman" w:cs="Times New Roman"/>
          <w:sz w:val="24"/>
          <w:szCs w:val="24"/>
        </w:rPr>
      </w:pPr>
      <w:r w:rsidRPr="00F6002F">
        <w:rPr>
          <w:rFonts w:ascii="Times New Roman" w:hAnsi="Times New Roman" w:cs="Times New Roman"/>
          <w:sz w:val="24"/>
          <w:szCs w:val="24"/>
        </w:rPr>
        <w:t xml:space="preserve">3. İşletme sahibi, ortakları veya bunların yakınlarına ait şahsi giderlerin kasadan ödenmesi, </w:t>
      </w:r>
    </w:p>
    <w:p w:rsidR="004F26EE" w:rsidRPr="00F6002F" w:rsidRDefault="0004777B" w:rsidP="004F26EE">
      <w:pPr>
        <w:jc w:val="both"/>
        <w:rPr>
          <w:rFonts w:ascii="Times New Roman" w:hAnsi="Times New Roman" w:cs="Times New Roman"/>
          <w:sz w:val="24"/>
          <w:szCs w:val="24"/>
        </w:rPr>
      </w:pPr>
      <w:r w:rsidRPr="00F6002F">
        <w:rPr>
          <w:rFonts w:ascii="Times New Roman" w:hAnsi="Times New Roman" w:cs="Times New Roman"/>
          <w:sz w:val="24"/>
          <w:szCs w:val="24"/>
        </w:rPr>
        <w:t xml:space="preserve">4. İşletme ortaklarının kasada gözüken parayı bir türlü kullanması veya üçüncü kişilere kullandırması </w:t>
      </w:r>
    </w:p>
    <w:p w:rsidR="0004777B" w:rsidRPr="00F6002F" w:rsidRDefault="0004777B" w:rsidP="004F26EE">
      <w:pPr>
        <w:jc w:val="both"/>
        <w:rPr>
          <w:rFonts w:ascii="Times New Roman" w:hAnsi="Times New Roman" w:cs="Times New Roman"/>
          <w:sz w:val="24"/>
          <w:szCs w:val="24"/>
        </w:rPr>
      </w:pPr>
      <w:r w:rsidRPr="00F6002F">
        <w:rPr>
          <w:rFonts w:ascii="Times New Roman" w:hAnsi="Times New Roman" w:cs="Times New Roman"/>
          <w:sz w:val="24"/>
          <w:szCs w:val="24"/>
        </w:rPr>
        <w:t>5. Kambiyo mevzuatı gereğince yurtdışında bırakılan ya da kalan tutarın tahsilinin gecikmesi veya imkansız hale gelmesi vb. nedenlerle d</w:t>
      </w:r>
      <w:r w:rsidR="00281B4C" w:rsidRPr="00F6002F">
        <w:rPr>
          <w:rFonts w:ascii="Times New Roman" w:hAnsi="Times New Roman" w:cs="Times New Roman"/>
          <w:sz w:val="24"/>
          <w:szCs w:val="24"/>
        </w:rPr>
        <w:t>övizlerin değerlenmesi sonucu</w:t>
      </w:r>
      <w:r w:rsidRPr="00F6002F">
        <w:rPr>
          <w:rFonts w:ascii="Times New Roman" w:hAnsi="Times New Roman" w:cs="Times New Roman"/>
          <w:sz w:val="24"/>
          <w:szCs w:val="24"/>
        </w:rPr>
        <w:t>oluşan kur farkları gibi fiktif gelir oluşumundan kurtulmak için bu bedellerin tahsil edilmiş gibi gösterilmesi</w:t>
      </w:r>
      <w:r w:rsidR="004904FF" w:rsidRPr="00F6002F">
        <w:rPr>
          <w:rFonts w:ascii="Times New Roman" w:hAnsi="Times New Roman" w:cs="Times New Roman"/>
          <w:sz w:val="24"/>
          <w:szCs w:val="24"/>
        </w:rPr>
        <w:t>v.b.</w:t>
      </w:r>
    </w:p>
    <w:p w:rsidR="000C67B4" w:rsidRPr="00F6002F" w:rsidRDefault="000C67B4" w:rsidP="004F26EE">
      <w:pPr>
        <w:jc w:val="both"/>
        <w:rPr>
          <w:rFonts w:ascii="Times New Roman" w:hAnsi="Times New Roman" w:cs="Times New Roman"/>
          <w:color w:val="FF0000"/>
          <w:sz w:val="24"/>
          <w:szCs w:val="24"/>
        </w:rPr>
      </w:pPr>
      <w:r w:rsidRPr="00F6002F">
        <w:rPr>
          <w:rFonts w:ascii="Times New Roman" w:hAnsi="Times New Roman" w:cs="Times New Roman"/>
          <w:color w:val="FF0000"/>
          <w:sz w:val="24"/>
          <w:szCs w:val="24"/>
        </w:rPr>
        <w:t xml:space="preserve">ORTAKLARDAN ALACAKLARIN VERGİSEL YÖNDEN DENETİMİNDE ADAT YÖNTEMİYLE FAİZ HESABI </w:t>
      </w:r>
      <w:r w:rsidR="00281B4C" w:rsidRPr="00F6002F">
        <w:rPr>
          <w:rFonts w:ascii="Times New Roman" w:hAnsi="Times New Roman" w:cs="Times New Roman"/>
          <w:color w:val="FF0000"/>
          <w:sz w:val="24"/>
          <w:szCs w:val="24"/>
        </w:rPr>
        <w:t>(131.ARTAKLARDAN ALACAKLAR HESABI)</w:t>
      </w:r>
    </w:p>
    <w:p w:rsidR="00281B4C" w:rsidRPr="00F6002F" w:rsidRDefault="00D60A6D" w:rsidP="004F26EE">
      <w:pPr>
        <w:jc w:val="both"/>
        <w:rPr>
          <w:rFonts w:ascii="Times New Roman" w:hAnsi="Times New Roman" w:cs="Times New Roman"/>
          <w:sz w:val="24"/>
          <w:szCs w:val="24"/>
        </w:rPr>
      </w:pPr>
      <w:r w:rsidRPr="00F6002F">
        <w:rPr>
          <w:rFonts w:ascii="Times New Roman" w:hAnsi="Times New Roman" w:cs="Times New Roman"/>
          <w:sz w:val="24"/>
          <w:szCs w:val="24"/>
        </w:rPr>
        <w:t xml:space="preserve">Vergisel yönden eleştirilen ise ortaklara işletme kaynaklarının bedelsiz, karşılıksız ve uzun süreli olarak tahsis edilmesi, kullandırılmasıdır. </w:t>
      </w:r>
    </w:p>
    <w:p w:rsidR="00281B4C" w:rsidRPr="00F6002F" w:rsidRDefault="00D60A6D" w:rsidP="004F26EE">
      <w:pPr>
        <w:jc w:val="both"/>
        <w:rPr>
          <w:rFonts w:ascii="Times New Roman" w:hAnsi="Times New Roman" w:cs="Times New Roman"/>
          <w:sz w:val="24"/>
          <w:szCs w:val="24"/>
        </w:rPr>
      </w:pPr>
      <w:r w:rsidRPr="00F6002F">
        <w:rPr>
          <w:rFonts w:ascii="Times New Roman" w:hAnsi="Times New Roman" w:cs="Times New Roman"/>
          <w:sz w:val="24"/>
          <w:szCs w:val="24"/>
        </w:rPr>
        <w:t>Ayrıca, tersi durumda ise, yani ortak işletmeye yüksek tutarlarda borç verdiyse bu borç için işletmeden faiz isteyemez. Bu faiz vergi mevzuatımız açısından kanunen kabul edilmeyen giderdir. (GVK. Md.41/4)</w:t>
      </w:r>
    </w:p>
    <w:p w:rsidR="00D60A6D" w:rsidRPr="00F6002F" w:rsidRDefault="00D60A6D" w:rsidP="004F26EE">
      <w:pPr>
        <w:jc w:val="both"/>
        <w:rPr>
          <w:rFonts w:ascii="Times New Roman" w:hAnsi="Times New Roman" w:cs="Times New Roman"/>
          <w:sz w:val="24"/>
          <w:szCs w:val="24"/>
        </w:rPr>
      </w:pPr>
      <w:r w:rsidRPr="00F6002F">
        <w:rPr>
          <w:rFonts w:ascii="Times New Roman" w:hAnsi="Times New Roman" w:cs="Times New Roman"/>
          <w:sz w:val="24"/>
          <w:szCs w:val="24"/>
        </w:rPr>
        <w:t>İşletmenin geliri, gideri, kaynakları işletme sahiplerinden ayrıdır. İşletme sahipleri, kendilerine tanınan yasal yollar haricinde (sermaye azaltımı, kar dağıtımı, tasfiye, ..v.b.) haricinde işletme kaynaklarını kesinlikle bedelsiz olarak kullanamazlar. İşletmeye konu malları bedelsiz veya emsalinden daha düşük bir bedelle satın alamazlar.</w:t>
      </w:r>
    </w:p>
    <w:p w:rsidR="00D60A6D" w:rsidRPr="00F6002F" w:rsidRDefault="00150345" w:rsidP="004F26EE">
      <w:pPr>
        <w:jc w:val="both"/>
        <w:rPr>
          <w:rFonts w:ascii="Times New Roman" w:hAnsi="Times New Roman" w:cs="Times New Roman"/>
          <w:sz w:val="24"/>
          <w:szCs w:val="24"/>
        </w:rPr>
      </w:pPr>
      <w:r w:rsidRPr="00F6002F">
        <w:rPr>
          <w:rFonts w:ascii="Times New Roman" w:hAnsi="Times New Roman" w:cs="Times New Roman"/>
          <w:sz w:val="24"/>
          <w:szCs w:val="24"/>
        </w:rPr>
        <w:lastRenderedPageBreak/>
        <w:t>İ</w:t>
      </w:r>
      <w:r w:rsidR="00D60A6D" w:rsidRPr="00F6002F">
        <w:rPr>
          <w:rFonts w:ascii="Times New Roman" w:hAnsi="Times New Roman" w:cs="Times New Roman"/>
          <w:sz w:val="24"/>
          <w:szCs w:val="24"/>
        </w:rPr>
        <w:t>şletmeler ortaklarına çok yüksek tutarlarda borçlu gözükebildikleri gibi (331</w:t>
      </w:r>
      <w:r w:rsidR="00281B4C" w:rsidRPr="00F6002F">
        <w:rPr>
          <w:rFonts w:ascii="Times New Roman" w:hAnsi="Times New Roman" w:cs="Times New Roman"/>
          <w:sz w:val="24"/>
          <w:szCs w:val="24"/>
        </w:rPr>
        <w:t>.</w:t>
      </w:r>
      <w:r w:rsidR="00D60A6D" w:rsidRPr="00F6002F">
        <w:rPr>
          <w:rFonts w:ascii="Times New Roman" w:hAnsi="Times New Roman" w:cs="Times New Roman"/>
          <w:sz w:val="24"/>
          <w:szCs w:val="24"/>
        </w:rPr>
        <w:t xml:space="preserve"> Ortaklara Borçlar Hesabı) ortaklarından çok yüksek tutarlarda alacaklı da (131</w:t>
      </w:r>
      <w:r w:rsidR="00281B4C" w:rsidRPr="00F6002F">
        <w:rPr>
          <w:rFonts w:ascii="Times New Roman" w:hAnsi="Times New Roman" w:cs="Times New Roman"/>
          <w:sz w:val="24"/>
          <w:szCs w:val="24"/>
        </w:rPr>
        <w:t>.</w:t>
      </w:r>
      <w:r w:rsidR="00D60A6D" w:rsidRPr="00F6002F">
        <w:rPr>
          <w:rFonts w:ascii="Times New Roman" w:hAnsi="Times New Roman" w:cs="Times New Roman"/>
          <w:sz w:val="24"/>
          <w:szCs w:val="24"/>
        </w:rPr>
        <w:t xml:space="preserve"> Ortaklardan Alacaklar) olabilmektedirler. Tabii bu cari hesap ilişkileri bazen başka hesaplarda da gerçekleşebilecektir. Önemli olan; ticari olsun veya olmasın, işletmenin ilgili kişilerle, özellikle de ilişkili şirketlere ve ortaklarına cari hesap ilişkilerinde emsal kurum veya kişilere nazaran avantaj, menfaat sağlayıp sağlamadığıdır.</w:t>
      </w:r>
    </w:p>
    <w:p w:rsidR="00D60A6D" w:rsidRPr="00F6002F" w:rsidRDefault="00150345" w:rsidP="004F26EE">
      <w:pPr>
        <w:jc w:val="both"/>
        <w:rPr>
          <w:rFonts w:ascii="Times New Roman" w:hAnsi="Times New Roman" w:cs="Times New Roman"/>
          <w:sz w:val="24"/>
          <w:szCs w:val="24"/>
        </w:rPr>
      </w:pPr>
      <w:r w:rsidRPr="00F6002F">
        <w:rPr>
          <w:rFonts w:ascii="Times New Roman" w:hAnsi="Times New Roman" w:cs="Times New Roman"/>
          <w:sz w:val="24"/>
          <w:szCs w:val="24"/>
        </w:rPr>
        <w:t>B</w:t>
      </w:r>
      <w:r w:rsidR="00D60A6D" w:rsidRPr="00F6002F">
        <w:rPr>
          <w:rFonts w:ascii="Times New Roman" w:hAnsi="Times New Roman" w:cs="Times New Roman"/>
          <w:sz w:val="24"/>
          <w:szCs w:val="24"/>
        </w:rPr>
        <w:t>ir diğer hususta, işletme sahiplerine kullandırılan nakitler için hesaplanan faizde KDV hesaplanıp hesaplanmayacağıdır. Bu konu sürekli tartışılmıştır. Maliye’nin görüşü bu faizler ortağa verilen bir finansman hizmeti karşılığı olduğu için ayrıca KDV’de hesaplanması ve faiz + KDV’nin ortağa fatura edilmesidir. Şahsi kanaatimizde bu yönde olmakla birlikte, Danıştay tarafından verilen kararlarda KDV hesaplanmayacağı da belirtilmektedir. Bize göre, gerek kasa hesabı için ortağa yansıtılan faiz tutarları gerekse bilfiil ortağa transfer edilen, kullandırılan nakitler için cari hesap üzerinden hesaplanan faiz için ayrıca KDV’de hesaplanmalı ve ortağa fatura edilmelidir.</w:t>
      </w:r>
    </w:p>
    <w:p w:rsidR="0004777B" w:rsidRPr="00F6002F" w:rsidRDefault="0004777B" w:rsidP="004F26EE">
      <w:pPr>
        <w:pStyle w:val="NormalWeb"/>
        <w:spacing w:before="75" w:beforeAutospacing="0" w:after="270" w:afterAutospacing="0" w:line="360" w:lineRule="atLeast"/>
        <w:jc w:val="both"/>
        <w:textAlignment w:val="baseline"/>
        <w:rPr>
          <w:color w:val="FF0000"/>
        </w:rPr>
      </w:pPr>
      <w:r w:rsidRPr="00F6002F">
        <w:rPr>
          <w:color w:val="FF0000"/>
        </w:rPr>
        <w:t xml:space="preserve">BİRÇOK ŞİRKETİ YAKINDAN İLGİLENDİREN </w:t>
      </w:r>
      <w:r w:rsidRPr="00221B04">
        <w:rPr>
          <w:b/>
          <w:color w:val="FF0000"/>
        </w:rPr>
        <w:t>100</w:t>
      </w:r>
      <w:r w:rsidR="00150345" w:rsidRPr="00221B04">
        <w:rPr>
          <w:b/>
          <w:color w:val="FF0000"/>
        </w:rPr>
        <w:t xml:space="preserve">.KASA HESABI </w:t>
      </w:r>
      <w:r w:rsidRPr="00221B04">
        <w:rPr>
          <w:b/>
          <w:color w:val="FF0000"/>
        </w:rPr>
        <w:t>-131</w:t>
      </w:r>
      <w:r w:rsidR="00F6002F" w:rsidRPr="00221B04">
        <w:rPr>
          <w:b/>
          <w:color w:val="FF0000"/>
        </w:rPr>
        <w:t xml:space="preserve">.ORTAKLARDAN ALACAKLAR </w:t>
      </w:r>
      <w:r w:rsidRPr="00221B04">
        <w:rPr>
          <w:b/>
          <w:color w:val="FF0000"/>
        </w:rPr>
        <w:t>VE 331</w:t>
      </w:r>
      <w:r w:rsidR="00150345" w:rsidRPr="00221B04">
        <w:rPr>
          <w:b/>
          <w:color w:val="FF0000"/>
        </w:rPr>
        <w:t>.ORTAKLARA BORÇLAR</w:t>
      </w:r>
      <w:r w:rsidRPr="00F6002F">
        <w:rPr>
          <w:color w:val="FF0000"/>
        </w:rPr>
        <w:t xml:space="preserve"> NOLU HESAPLARIN YÜKSEK BAKİYELİ OLMASI HALİNDE YAPILMASI GEREKENLER </w:t>
      </w:r>
      <w:bookmarkStart w:id="0" w:name="_GoBack"/>
      <w:bookmarkEnd w:id="0"/>
    </w:p>
    <w:p w:rsidR="0004777B" w:rsidRPr="00F6002F" w:rsidRDefault="00D60A6D" w:rsidP="004F26EE">
      <w:pPr>
        <w:pStyle w:val="NormalWeb"/>
        <w:numPr>
          <w:ilvl w:val="0"/>
          <w:numId w:val="1"/>
        </w:numPr>
        <w:spacing w:before="75" w:beforeAutospacing="0" w:after="270" w:afterAutospacing="0" w:line="360" w:lineRule="atLeast"/>
        <w:jc w:val="both"/>
        <w:textAlignment w:val="baseline"/>
        <w:rPr>
          <w:color w:val="000000"/>
        </w:rPr>
      </w:pPr>
      <w:r w:rsidRPr="00F6002F">
        <w:rPr>
          <w:color w:val="000000"/>
        </w:rPr>
        <w:t>131</w:t>
      </w:r>
      <w:r w:rsidR="00281B4C" w:rsidRPr="00F6002F">
        <w:rPr>
          <w:color w:val="000000"/>
        </w:rPr>
        <w:t>Ortaklardan alacaklar</w:t>
      </w:r>
      <w:r w:rsidRPr="00F6002F">
        <w:rPr>
          <w:color w:val="000000"/>
        </w:rPr>
        <w:t xml:space="preserve"> hesabı</w:t>
      </w:r>
      <w:r w:rsidR="00281B4C" w:rsidRPr="00F6002F">
        <w:rPr>
          <w:color w:val="000000"/>
        </w:rPr>
        <w:t>nı</w:t>
      </w:r>
      <w:r w:rsidRPr="00F6002F">
        <w:rPr>
          <w:color w:val="000000"/>
        </w:rPr>
        <w:t xml:space="preserve"> azaltmak için ortaktan şirkete nakdi veya ayni giriş olması gerekmektedir. Nakdi giriş parasal giriştir. Ayni giriş ise ortağın şirkete gayrimenkul ve benzeri şeyleri koymasıdır. Örneğin ortağın üzerinde gayrimenkul veya araba varsa bunları şirkete olan borcuna mahsuben şirkete devredebilir.Bu devir işleminin maliyeti tapu harcı olacaktır. Şu an tapu harçları alıcıdan ve satıcıdan ayrı ayrı binde 20 olmak üzere binde 40’dır. 500.000 TL’lik bir gayrimenkulün şirket aktifine girmesinin maliyeti (500.000 x 0,040=) 10.0</w:t>
      </w:r>
      <w:r w:rsidR="0004777B" w:rsidRPr="00F6002F">
        <w:rPr>
          <w:color w:val="000000"/>
        </w:rPr>
        <w:t>00 TL’lik tapu harcı masrafıdır.</w:t>
      </w:r>
    </w:p>
    <w:p w:rsidR="002A6D0C" w:rsidRPr="00F6002F" w:rsidRDefault="002A6D0C" w:rsidP="004F26EE">
      <w:pPr>
        <w:pStyle w:val="NormalWeb"/>
        <w:numPr>
          <w:ilvl w:val="0"/>
          <w:numId w:val="1"/>
        </w:numPr>
        <w:spacing w:before="75" w:beforeAutospacing="0" w:after="270" w:afterAutospacing="0" w:line="360" w:lineRule="atLeast"/>
        <w:jc w:val="both"/>
        <w:textAlignment w:val="baseline"/>
        <w:rPr>
          <w:color w:val="000000"/>
        </w:rPr>
      </w:pPr>
      <w:r w:rsidRPr="00F6002F">
        <w:rPr>
          <w:color w:val="000000"/>
        </w:rPr>
        <w:t xml:space="preserve">Şirket ortaklarına 131. Ortaklardan alacaklar hesabını azaltmak için şirketten huzur hakkı ödemesi yapılabilir. </w:t>
      </w:r>
      <w:r w:rsidR="00F6002F" w:rsidRPr="00F6002F">
        <w:rPr>
          <w:color w:val="000000"/>
        </w:rPr>
        <w:t xml:space="preserve">Huzur hakkı ödemeleri Gelir vergisi stopajı ve Damga vergisi kesilerek yapılıp, takip eden ay içinde muhtasar beyanname ile vergi dairesine ödenir. Ayrıca Takip eden yılın Mart ayı sonuna kadar kira geliri beyanı ile birlikte vergi dairesine bildirilip eksik matrah ödemeleri tamamlanır. </w:t>
      </w:r>
    </w:p>
    <w:p w:rsidR="002A6D0C" w:rsidRPr="00F6002F" w:rsidRDefault="0004777B" w:rsidP="004F26EE">
      <w:pPr>
        <w:pStyle w:val="NormalWeb"/>
        <w:numPr>
          <w:ilvl w:val="0"/>
          <w:numId w:val="1"/>
        </w:numPr>
        <w:spacing w:before="75" w:beforeAutospacing="0" w:after="270" w:afterAutospacing="0" w:line="360" w:lineRule="atLeast"/>
        <w:jc w:val="both"/>
        <w:textAlignment w:val="baseline"/>
        <w:rPr>
          <w:color w:val="000000"/>
        </w:rPr>
      </w:pPr>
      <w:r w:rsidRPr="00F6002F">
        <w:rPr>
          <w:color w:val="000000"/>
        </w:rPr>
        <w:t>331</w:t>
      </w:r>
      <w:r w:rsidR="002A6D0C" w:rsidRPr="00F6002F">
        <w:rPr>
          <w:color w:val="000000"/>
        </w:rPr>
        <w:t>.Ortaklara borçlar</w:t>
      </w:r>
      <w:r w:rsidRPr="00F6002F">
        <w:rPr>
          <w:color w:val="000000"/>
        </w:rPr>
        <w:t xml:space="preserve"> hesabın yüksek bakiye vermesi sanıldığı kadar kötü bir şey değildir. Eğer 331 hesap yüksek ise işlem yapmadan önce bu hesabın gerçekliği ortaya koyulmalıdır. 331 nasıl oluştu? Ortak şirkete resmi bir şekilde banka yoluyla para mı getirdi? Tüm bunlar belgelerle ortaya koyulmalıdır.</w:t>
      </w:r>
      <w:r w:rsidR="002A6D0C" w:rsidRPr="00F6002F">
        <w:rPr>
          <w:color w:val="000000"/>
        </w:rPr>
        <w:t xml:space="preserve"> 331. Ortaklara borçlar hesabındaki fazlalığı;</w:t>
      </w:r>
    </w:p>
    <w:p w:rsidR="002A6D0C" w:rsidRPr="00F6002F" w:rsidRDefault="002A6D0C" w:rsidP="004F26EE">
      <w:pPr>
        <w:pStyle w:val="NormalWeb"/>
        <w:numPr>
          <w:ilvl w:val="0"/>
          <w:numId w:val="4"/>
        </w:numPr>
        <w:spacing w:before="75" w:beforeAutospacing="0" w:after="270" w:afterAutospacing="0" w:line="360" w:lineRule="atLeast"/>
        <w:jc w:val="both"/>
        <w:textAlignment w:val="baseline"/>
        <w:rPr>
          <w:color w:val="000000"/>
        </w:rPr>
      </w:pPr>
      <w:r w:rsidRPr="00F6002F">
        <w:rPr>
          <w:color w:val="000000"/>
        </w:rPr>
        <w:t>S</w:t>
      </w:r>
      <w:r w:rsidR="0004777B" w:rsidRPr="00F6002F">
        <w:rPr>
          <w:color w:val="000000"/>
        </w:rPr>
        <w:t>ermayey</w:t>
      </w:r>
      <w:r w:rsidRPr="00F6002F">
        <w:rPr>
          <w:color w:val="000000"/>
        </w:rPr>
        <w:t>e ilave edebiliriz.</w:t>
      </w:r>
    </w:p>
    <w:p w:rsidR="004F26EE" w:rsidRPr="00F6002F" w:rsidRDefault="002A6D0C" w:rsidP="004F26EE">
      <w:pPr>
        <w:pStyle w:val="NormalWeb"/>
        <w:numPr>
          <w:ilvl w:val="0"/>
          <w:numId w:val="4"/>
        </w:numPr>
        <w:spacing w:before="75" w:beforeAutospacing="0" w:after="270" w:afterAutospacing="0" w:line="360" w:lineRule="atLeast"/>
        <w:jc w:val="both"/>
        <w:textAlignment w:val="baseline"/>
        <w:rPr>
          <w:color w:val="000000"/>
        </w:rPr>
      </w:pPr>
      <w:r w:rsidRPr="00F6002F">
        <w:rPr>
          <w:color w:val="000000"/>
        </w:rPr>
        <w:t>E</w:t>
      </w:r>
      <w:r w:rsidR="0004777B" w:rsidRPr="00F6002F">
        <w:rPr>
          <w:color w:val="000000"/>
        </w:rPr>
        <w:t>ğer ortak</w:t>
      </w:r>
      <w:r w:rsidRPr="00F6002F">
        <w:rPr>
          <w:color w:val="000000"/>
        </w:rPr>
        <w:t>lar</w:t>
      </w:r>
      <w:r w:rsidR="0004777B" w:rsidRPr="00F6002F">
        <w:rPr>
          <w:color w:val="000000"/>
        </w:rPr>
        <w:t xml:space="preserve"> şirketten huzur hakkı alıyorsa huzur hakkı ödemesi geçici süre ile durdurulabilir. Bunun hiçbir sakıncası yoktur. Gelir vergisi yönünden, ortağa huzur hakkı ödemesi ve onun muhasebe kaydını yapmadığınız müddetçe stopaj doğmaz. Ortağa huzur hakkı ödeyeceğim diye karar alsanız dahi ödemeyebilirsiniz.</w:t>
      </w:r>
    </w:p>
    <w:p w:rsidR="00281B4C" w:rsidRPr="00F6002F" w:rsidRDefault="004F26EE" w:rsidP="004F26EE">
      <w:pPr>
        <w:pStyle w:val="ListeParagraf"/>
        <w:numPr>
          <w:ilvl w:val="0"/>
          <w:numId w:val="1"/>
        </w:numPr>
        <w:spacing w:before="75" w:after="270" w:line="360" w:lineRule="atLeast"/>
        <w:jc w:val="both"/>
        <w:textAlignment w:val="baseline"/>
        <w:rPr>
          <w:rFonts w:ascii="Times New Roman" w:eastAsia="Times New Roman" w:hAnsi="Times New Roman" w:cs="Times New Roman"/>
          <w:color w:val="000000"/>
          <w:sz w:val="24"/>
          <w:szCs w:val="24"/>
          <w:lang w:eastAsia="tr-TR"/>
        </w:rPr>
      </w:pPr>
      <w:r w:rsidRPr="00F6002F">
        <w:rPr>
          <w:rFonts w:ascii="Times New Roman" w:hAnsi="Times New Roman" w:cs="Times New Roman"/>
          <w:sz w:val="24"/>
          <w:szCs w:val="24"/>
        </w:rPr>
        <w:t xml:space="preserve">Dönem sonunu kurtarmaya yönelik, kısa vadeli olan, ancak uzun vadede çok daha büyük sıkıntılara neden olabilecek çözümler </w:t>
      </w:r>
      <w:r w:rsidR="00281B4C" w:rsidRPr="00F6002F">
        <w:rPr>
          <w:rFonts w:ascii="Times New Roman" w:hAnsi="Times New Roman" w:cs="Times New Roman"/>
          <w:sz w:val="24"/>
          <w:szCs w:val="24"/>
        </w:rPr>
        <w:t xml:space="preserve">yapılmamalıdır. </w:t>
      </w:r>
      <w:r w:rsidRPr="00F6002F">
        <w:rPr>
          <w:rFonts w:ascii="Times New Roman" w:hAnsi="Times New Roman" w:cs="Times New Roman"/>
          <w:sz w:val="24"/>
          <w:szCs w:val="24"/>
        </w:rPr>
        <w:t xml:space="preserve"> “Kasa hesabının avanslar at, bilanço döneminden sonra geri al. Bilançoda yüksek kasa bakiyesi</w:t>
      </w:r>
      <w:r w:rsidR="00281B4C" w:rsidRPr="00F6002F">
        <w:rPr>
          <w:rFonts w:ascii="Times New Roman" w:hAnsi="Times New Roman" w:cs="Times New Roman"/>
          <w:sz w:val="24"/>
          <w:szCs w:val="24"/>
        </w:rPr>
        <w:t xml:space="preserve"> gözükmez.” gibi öneriler </w:t>
      </w:r>
      <w:r w:rsidRPr="00F6002F">
        <w:rPr>
          <w:rFonts w:ascii="Times New Roman" w:hAnsi="Times New Roman" w:cs="Times New Roman"/>
          <w:sz w:val="24"/>
          <w:szCs w:val="24"/>
        </w:rPr>
        <w:t>kendilerini “uyanık”, “pratik”, “işbilir” olarak nitelendiren sözde meslek mensuplarından</w:t>
      </w:r>
      <w:r w:rsidR="00281B4C" w:rsidRPr="00F6002F">
        <w:rPr>
          <w:rFonts w:ascii="Times New Roman" w:hAnsi="Times New Roman" w:cs="Times New Roman"/>
          <w:sz w:val="24"/>
          <w:szCs w:val="24"/>
        </w:rPr>
        <w:t xml:space="preserve"> gelir</w:t>
      </w:r>
      <w:r w:rsidRPr="00F6002F">
        <w:rPr>
          <w:rFonts w:ascii="Times New Roman" w:hAnsi="Times New Roman" w:cs="Times New Roman"/>
          <w:sz w:val="24"/>
          <w:szCs w:val="24"/>
        </w:rPr>
        <w:t xml:space="preserve">. </w:t>
      </w:r>
    </w:p>
    <w:p w:rsidR="00D60A6D" w:rsidRPr="00F6002F" w:rsidRDefault="004F26EE" w:rsidP="00281B4C">
      <w:pPr>
        <w:pStyle w:val="ListeParagraf"/>
        <w:spacing w:before="75" w:after="270" w:line="360" w:lineRule="atLeast"/>
        <w:jc w:val="both"/>
        <w:textAlignment w:val="baseline"/>
        <w:rPr>
          <w:rFonts w:ascii="Times New Roman" w:eastAsia="Times New Roman" w:hAnsi="Times New Roman" w:cs="Times New Roman"/>
          <w:color w:val="000000"/>
          <w:sz w:val="24"/>
          <w:szCs w:val="24"/>
          <w:lang w:eastAsia="tr-TR"/>
        </w:rPr>
      </w:pPr>
      <w:r w:rsidRPr="00F6002F">
        <w:rPr>
          <w:rFonts w:ascii="Times New Roman" w:hAnsi="Times New Roman" w:cs="Times New Roman"/>
          <w:sz w:val="24"/>
          <w:szCs w:val="24"/>
        </w:rPr>
        <w:t>Buyurun size bir örnek: “159 verilen avanslar hesabına diğer alıcılar hesabı açacaksın 159 Avanslar 500.000 100 Kasa 500.000 Şeklinde bir kayıt yapıp kapatırsın</w:t>
      </w:r>
      <w:r w:rsidR="00281B4C" w:rsidRPr="00F6002F">
        <w:rPr>
          <w:rFonts w:ascii="Times New Roman" w:hAnsi="Times New Roman" w:cs="Times New Roman"/>
          <w:sz w:val="24"/>
          <w:szCs w:val="24"/>
        </w:rPr>
        <w:t xml:space="preserve">, </w:t>
      </w:r>
      <w:r w:rsidRPr="00F6002F">
        <w:rPr>
          <w:rFonts w:ascii="Times New Roman" w:hAnsi="Times New Roman" w:cs="Times New Roman"/>
          <w:sz w:val="24"/>
          <w:szCs w:val="24"/>
        </w:rPr>
        <w:t>sonra</w:t>
      </w:r>
      <w:r w:rsidR="00281B4C" w:rsidRPr="00F6002F">
        <w:rPr>
          <w:rFonts w:ascii="Times New Roman" w:hAnsi="Times New Roman" w:cs="Times New Roman"/>
          <w:sz w:val="24"/>
          <w:szCs w:val="24"/>
        </w:rPr>
        <w:t>sında</w:t>
      </w:r>
      <w:r w:rsidR="002A6D0C" w:rsidRPr="00F6002F">
        <w:rPr>
          <w:rFonts w:ascii="Times New Roman" w:hAnsi="Times New Roman" w:cs="Times New Roman"/>
          <w:sz w:val="24"/>
          <w:szCs w:val="24"/>
        </w:rPr>
        <w:t xml:space="preserve"> geri iade alarak kapatırsın.”</w:t>
      </w:r>
      <w:r w:rsidR="00281B4C" w:rsidRPr="00F6002F">
        <w:rPr>
          <w:rFonts w:ascii="Times New Roman" w:hAnsi="Times New Roman" w:cs="Times New Roman"/>
          <w:sz w:val="24"/>
          <w:szCs w:val="24"/>
        </w:rPr>
        <w:t xml:space="preserve"> Ancak</w:t>
      </w:r>
      <w:r w:rsidRPr="00F6002F">
        <w:rPr>
          <w:rFonts w:ascii="Times New Roman" w:hAnsi="Times New Roman" w:cs="Times New Roman"/>
          <w:sz w:val="24"/>
          <w:szCs w:val="24"/>
        </w:rPr>
        <w:t xml:space="preserve"> sermaye şirketlerinin ortaklarına sağladığı ödünç para verme işleminin bir “hizmet” sayılarak KDV ye tabi olması da söz konusudur</w:t>
      </w:r>
    </w:p>
    <w:p w:rsidR="004F26EE" w:rsidRPr="00F6002F" w:rsidRDefault="004F26EE" w:rsidP="004F26EE">
      <w:pPr>
        <w:pStyle w:val="AralkYok"/>
        <w:numPr>
          <w:ilvl w:val="0"/>
          <w:numId w:val="1"/>
        </w:numPr>
        <w:jc w:val="both"/>
        <w:rPr>
          <w:rFonts w:ascii="Times New Roman" w:eastAsia="Times New Roman" w:hAnsi="Times New Roman" w:cs="Times New Roman"/>
          <w:color w:val="281E63"/>
          <w:sz w:val="24"/>
          <w:szCs w:val="24"/>
          <w:lang w:eastAsia="tr-TR"/>
        </w:rPr>
      </w:pPr>
      <w:r w:rsidRPr="00F6002F">
        <w:rPr>
          <w:rFonts w:ascii="Times New Roman" w:hAnsi="Times New Roman" w:cs="Times New Roman"/>
          <w:sz w:val="24"/>
          <w:szCs w:val="24"/>
          <w:lang w:eastAsia="tr-TR"/>
        </w:rPr>
        <w:t>Şirketlerin yıl içindeki faaliyetleri sonucunda vergi sonrası kârları oluşmuş ise genel kurul kararı ile bu karla dağıtılabilir.</w:t>
      </w:r>
      <w:r w:rsidRPr="00F6002F">
        <w:rPr>
          <w:rFonts w:ascii="Times New Roman" w:eastAsia="Times New Roman" w:hAnsi="Times New Roman" w:cs="Times New Roman"/>
          <w:color w:val="281E63"/>
          <w:sz w:val="24"/>
          <w:szCs w:val="24"/>
          <w:lang w:eastAsia="tr-TR"/>
        </w:rPr>
        <w:t xml:space="preserve"> Kârın bir kısmı yedek akçe olarak şirkette tutulurken kalan kısmı hisse oranında hissedarlara dağıtılır.Hissedar; Türkiye’de kurulu bir şirket sahibiyse kâr dağıtımında vergi hesaplanmaz ama hissedar şahıs ise %10 stopaj hesaplanır.</w:t>
      </w:r>
    </w:p>
    <w:p w:rsidR="004F26EE" w:rsidRPr="00F6002F" w:rsidRDefault="00F6002F" w:rsidP="004F26EE">
      <w:pPr>
        <w:pStyle w:val="AralkYok"/>
        <w:numPr>
          <w:ilvl w:val="0"/>
          <w:numId w:val="1"/>
        </w:numPr>
        <w:jc w:val="both"/>
        <w:rPr>
          <w:rFonts w:ascii="Times New Roman" w:hAnsi="Times New Roman" w:cs="Times New Roman"/>
          <w:sz w:val="24"/>
          <w:szCs w:val="24"/>
          <w:lang w:eastAsia="tr-TR"/>
        </w:rPr>
      </w:pPr>
      <w:r w:rsidRPr="00F6002F">
        <w:rPr>
          <w:rFonts w:ascii="Times New Roman" w:hAnsi="Times New Roman" w:cs="Times New Roman"/>
          <w:color w:val="000000"/>
          <w:sz w:val="24"/>
          <w:szCs w:val="24"/>
          <w:shd w:val="clear" w:color="auto" w:fill="FFFFFF"/>
        </w:rPr>
        <w:t>S</w:t>
      </w:r>
      <w:r w:rsidR="004F26EE" w:rsidRPr="00F6002F">
        <w:rPr>
          <w:rFonts w:ascii="Times New Roman" w:hAnsi="Times New Roman" w:cs="Times New Roman"/>
          <w:color w:val="000000"/>
          <w:sz w:val="24"/>
          <w:szCs w:val="24"/>
          <w:shd w:val="clear" w:color="auto" w:fill="FFFFFF"/>
        </w:rPr>
        <w:t>ermayenin gerçek ihtiyacının üzerinde olması veya bilanço açığının (geçmiş yıl zararları ile dönem zara</w:t>
      </w:r>
      <w:r w:rsidRPr="00F6002F">
        <w:rPr>
          <w:rFonts w:ascii="Times New Roman" w:hAnsi="Times New Roman" w:cs="Times New Roman"/>
          <w:color w:val="000000"/>
          <w:sz w:val="24"/>
          <w:szCs w:val="24"/>
          <w:shd w:val="clear" w:color="auto" w:fill="FFFFFF"/>
        </w:rPr>
        <w:t xml:space="preserve">rlarının toplamı) kapatılabilir. Sermaye azaltma yöntemi ile 100. Ve 131 Hesapları indirmek mümkündür. </w:t>
      </w:r>
    </w:p>
    <w:p w:rsidR="00F6002F" w:rsidRPr="00F6002F" w:rsidRDefault="00F6002F" w:rsidP="00F6002F">
      <w:pPr>
        <w:pStyle w:val="AralkYok"/>
        <w:ind w:left="720"/>
        <w:jc w:val="both"/>
        <w:rPr>
          <w:rFonts w:ascii="Times New Roman" w:hAnsi="Times New Roman" w:cs="Times New Roman"/>
          <w:sz w:val="24"/>
          <w:szCs w:val="24"/>
          <w:lang w:eastAsia="tr-TR"/>
        </w:rPr>
      </w:pPr>
    </w:p>
    <w:p w:rsidR="004F26EE" w:rsidRPr="00F6002F" w:rsidRDefault="004F26EE" w:rsidP="004F26EE">
      <w:pPr>
        <w:jc w:val="both"/>
        <w:rPr>
          <w:rFonts w:ascii="Times New Roman" w:hAnsi="Times New Roman" w:cs="Times New Roman"/>
          <w:color w:val="FF0000"/>
          <w:sz w:val="24"/>
          <w:szCs w:val="24"/>
        </w:rPr>
      </w:pPr>
    </w:p>
    <w:sectPr w:rsidR="004F26EE" w:rsidRPr="00F6002F" w:rsidSect="00360C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56DC"/>
    <w:multiLevelType w:val="multilevel"/>
    <w:tmpl w:val="2256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641E14"/>
    <w:multiLevelType w:val="hybridMultilevel"/>
    <w:tmpl w:val="4AB8E4DC"/>
    <w:lvl w:ilvl="0" w:tplc="9DB6D7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0E17319"/>
    <w:multiLevelType w:val="hybridMultilevel"/>
    <w:tmpl w:val="35D81B4E"/>
    <w:lvl w:ilvl="0" w:tplc="DC00B048">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35EC5A05"/>
    <w:multiLevelType w:val="multilevel"/>
    <w:tmpl w:val="51C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compat/>
  <w:rsids>
    <w:rsidRoot w:val="000C67B4"/>
    <w:rsid w:val="0004777B"/>
    <w:rsid w:val="000C67B4"/>
    <w:rsid w:val="00150345"/>
    <w:rsid w:val="00221B04"/>
    <w:rsid w:val="00281B4C"/>
    <w:rsid w:val="002A6D0C"/>
    <w:rsid w:val="00360C05"/>
    <w:rsid w:val="004904FF"/>
    <w:rsid w:val="004F26EE"/>
    <w:rsid w:val="00517D68"/>
    <w:rsid w:val="00BC3458"/>
    <w:rsid w:val="00D60A6D"/>
    <w:rsid w:val="00F6002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60A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F26EE"/>
    <w:pPr>
      <w:ind w:left="720"/>
      <w:contextualSpacing/>
    </w:pPr>
  </w:style>
  <w:style w:type="paragraph" w:styleId="AralkYok">
    <w:name w:val="No Spacing"/>
    <w:uiPriority w:val="1"/>
    <w:qFormat/>
    <w:rsid w:val="004F2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60A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F26EE"/>
    <w:pPr>
      <w:ind w:left="720"/>
      <w:contextualSpacing/>
    </w:pPr>
  </w:style>
  <w:style w:type="paragraph" w:styleId="AralkYok">
    <w:name w:val="No Spacing"/>
    <w:uiPriority w:val="1"/>
    <w:qFormat/>
    <w:rsid w:val="004F2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87430220">
      <w:bodyDiv w:val="1"/>
      <w:marLeft w:val="0"/>
      <w:marRight w:val="0"/>
      <w:marTop w:val="0"/>
      <w:marBottom w:val="0"/>
      <w:divBdr>
        <w:top w:val="none" w:sz="0" w:space="0" w:color="auto"/>
        <w:left w:val="none" w:sz="0" w:space="0" w:color="auto"/>
        <w:bottom w:val="none" w:sz="0" w:space="0" w:color="auto"/>
        <w:right w:val="none" w:sz="0" w:space="0" w:color="auto"/>
      </w:divBdr>
    </w:div>
    <w:div w:id="130946116">
      <w:bodyDiv w:val="1"/>
      <w:marLeft w:val="0"/>
      <w:marRight w:val="0"/>
      <w:marTop w:val="0"/>
      <w:marBottom w:val="0"/>
      <w:divBdr>
        <w:top w:val="none" w:sz="0" w:space="0" w:color="auto"/>
        <w:left w:val="none" w:sz="0" w:space="0" w:color="auto"/>
        <w:bottom w:val="none" w:sz="0" w:space="0" w:color="auto"/>
        <w:right w:val="none" w:sz="0" w:space="0" w:color="auto"/>
      </w:divBdr>
    </w:div>
    <w:div w:id="405108462">
      <w:bodyDiv w:val="1"/>
      <w:marLeft w:val="0"/>
      <w:marRight w:val="0"/>
      <w:marTop w:val="0"/>
      <w:marBottom w:val="0"/>
      <w:divBdr>
        <w:top w:val="none" w:sz="0" w:space="0" w:color="auto"/>
        <w:left w:val="none" w:sz="0" w:space="0" w:color="auto"/>
        <w:bottom w:val="none" w:sz="0" w:space="0" w:color="auto"/>
        <w:right w:val="none" w:sz="0" w:space="0" w:color="auto"/>
      </w:divBdr>
    </w:div>
    <w:div w:id="1005979697">
      <w:bodyDiv w:val="1"/>
      <w:marLeft w:val="0"/>
      <w:marRight w:val="0"/>
      <w:marTop w:val="0"/>
      <w:marBottom w:val="0"/>
      <w:divBdr>
        <w:top w:val="none" w:sz="0" w:space="0" w:color="auto"/>
        <w:left w:val="none" w:sz="0" w:space="0" w:color="auto"/>
        <w:bottom w:val="none" w:sz="0" w:space="0" w:color="auto"/>
        <w:right w:val="none" w:sz="0" w:space="0" w:color="auto"/>
      </w:divBdr>
    </w:div>
    <w:div w:id="1303073451">
      <w:bodyDiv w:val="1"/>
      <w:marLeft w:val="0"/>
      <w:marRight w:val="0"/>
      <w:marTop w:val="0"/>
      <w:marBottom w:val="0"/>
      <w:divBdr>
        <w:top w:val="none" w:sz="0" w:space="0" w:color="auto"/>
        <w:left w:val="none" w:sz="0" w:space="0" w:color="auto"/>
        <w:bottom w:val="none" w:sz="0" w:space="0" w:color="auto"/>
        <w:right w:val="none" w:sz="0" w:space="0" w:color="auto"/>
      </w:divBdr>
    </w:div>
    <w:div w:id="15430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abdullah inan</cp:lastModifiedBy>
  <cp:revision>2</cp:revision>
  <dcterms:created xsi:type="dcterms:W3CDTF">2024-03-29T09:34:00Z</dcterms:created>
  <dcterms:modified xsi:type="dcterms:W3CDTF">2024-03-29T09:34:00Z</dcterms:modified>
</cp:coreProperties>
</file>