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A2" w:rsidRPr="00381E6E" w:rsidRDefault="002A4AA2" w:rsidP="002A4AA2">
      <w:pPr>
        <w:pStyle w:val="Balk2"/>
        <w:spacing w:before="0" w:after="225"/>
        <w:rPr>
          <w:rFonts w:ascii="Arial" w:hAnsi="Arial" w:cs="Arial"/>
          <w:color w:val="09376B"/>
          <w:sz w:val="30"/>
          <w:szCs w:val="30"/>
        </w:rPr>
      </w:pPr>
      <w:r w:rsidRPr="00381E6E">
        <w:rPr>
          <w:rFonts w:ascii="Arial" w:hAnsi="Arial" w:cs="Arial"/>
          <w:color w:val="09376B"/>
          <w:sz w:val="30"/>
          <w:szCs w:val="30"/>
        </w:rPr>
        <w:t>Dış Denetime Tabi Kooperatifler Hakkında</w:t>
      </w:r>
      <w:r w:rsidR="009D1382" w:rsidRPr="00381E6E">
        <w:rPr>
          <w:rFonts w:ascii="Arial" w:hAnsi="Arial" w:cs="Arial"/>
          <w:color w:val="09376B"/>
          <w:sz w:val="30"/>
          <w:szCs w:val="30"/>
        </w:rPr>
        <w:t xml:space="preserve"> </w:t>
      </w:r>
    </w:p>
    <w:p w:rsidR="002A4AA2" w:rsidRPr="009D1382" w:rsidRDefault="002A4AA2" w:rsidP="002A4AA2">
      <w:pPr>
        <w:rPr>
          <w:rFonts w:ascii="Arial" w:hAnsi="Arial" w:cs="Arial"/>
          <w:color w:val="212529"/>
          <w:sz w:val="24"/>
          <w:szCs w:val="24"/>
        </w:rPr>
      </w:pPr>
      <w:r w:rsidRPr="009D1382">
        <w:rPr>
          <w:rFonts w:ascii="Arial" w:hAnsi="Arial" w:cs="Arial"/>
          <w:b/>
          <w:bCs/>
          <w:color w:val="745E36"/>
          <w:sz w:val="24"/>
          <w:szCs w:val="24"/>
        </w:rPr>
        <w:t>08 Şubat 2024</w:t>
      </w:r>
    </w:p>
    <w:p w:rsidR="009D1382" w:rsidRPr="009D1382"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Bakanlığımız tarafından hazırlanan ve 1 Şubat 2022 tarih ve 31737 sayılı Resmi Gazetede yayımlanan KOOPERATİF VE ÜST KURULUŞLARININ DENETİMİNE DAİR YÖNETMELİK’de kooperatif ve üst kuruluşlarının denetimleri ile birlik ve merkez birliklerinin denetim için yetkilendirilmesine ilişkin usul ve esasları belirlenmiştir.</w:t>
      </w:r>
      <w:r w:rsidRPr="009D1382">
        <w:rPr>
          <w:rFonts w:ascii="Arial" w:hAnsi="Arial" w:cs="Arial"/>
          <w:color w:val="212529"/>
        </w:rPr>
        <w:br/>
        <w:t>Bu Yönetmelik, 24/4/1969 tarihli ve 1163 sayılı Kooperatifler Kanununa tabi kooperatif ve üst kuruluşlarında yapılacak denetimler ile 18/4/1972 tarihli ve 1581 sayılı Tarım Kredi Kooperatifleri ve Birlikleri Kanununa tabi kooperatif ve üst kuruluşlarında yapılacak dış denetimi ile 1/6/2000 tarihli ve 4572 sayılı Tarım Satış Kooperatif ve Birlikleri Hakkında Kanuna tabi kooperatif ve üst kuruluşlarından bağımsız denetime tabi olmayanların dış denetimini kapsar.</w:t>
      </w:r>
    </w:p>
    <w:p w:rsidR="001332D1" w:rsidRDefault="002A4AA2" w:rsidP="002A4AA2">
      <w:pPr>
        <w:pStyle w:val="NormalWeb"/>
        <w:shd w:val="clear" w:color="auto" w:fill="FFFFFF"/>
        <w:spacing w:before="0" w:beforeAutospacing="0"/>
        <w:jc w:val="both"/>
        <w:rPr>
          <w:rFonts w:ascii="Arial" w:hAnsi="Arial" w:cs="Arial"/>
          <w:color w:val="212529"/>
        </w:rPr>
      </w:pPr>
      <w:r w:rsidRPr="009D1382">
        <w:rPr>
          <w:rStyle w:val="Gl"/>
          <w:rFonts w:ascii="Arial" w:hAnsi="Arial" w:cs="Arial"/>
          <w:color w:val="212529"/>
        </w:rPr>
        <w:t>Dış denetime tabi kooperatifler ve dış denetim yaptırmamanın sonuçları</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Madde 15- (1) Aşağıdaki şartlardan birini sağlayan faal kooperatifler dış denetime tabidir:</w:t>
      </w:r>
      <w:r w:rsidRPr="009D1382">
        <w:rPr>
          <w:rFonts w:ascii="Arial" w:hAnsi="Arial" w:cs="Arial"/>
          <w:color w:val="212529"/>
        </w:rPr>
        <w:br/>
        <w:t>a) Tarım satış, tarım kredi, esnaf ve sanatkârlar kredi ve kefalet, p</w:t>
      </w:r>
      <w:r w:rsidR="0076496F">
        <w:rPr>
          <w:rFonts w:ascii="Arial" w:hAnsi="Arial" w:cs="Arial"/>
          <w:color w:val="212529"/>
        </w:rPr>
        <w:t>ancar ekicileri kooperatifleri.</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b) Yapı ruhsatı alınmış ve ortak sayısı 100 veya daha fazla olan yapı, turizm geliştirme ve gayrimenkul işletme konularında f</w:t>
      </w:r>
      <w:r w:rsidR="0076496F">
        <w:rPr>
          <w:rFonts w:ascii="Arial" w:hAnsi="Arial" w:cs="Arial"/>
          <w:color w:val="212529"/>
        </w:rPr>
        <w:t>aaliyet gösteren kooperatifler.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c) Faaliyet konusuna bakılmaksızın 30 milyon Türk lirası ve üstü net sat</w:t>
      </w:r>
      <w:r w:rsidR="0076496F">
        <w:rPr>
          <w:rFonts w:ascii="Arial" w:hAnsi="Arial" w:cs="Arial"/>
          <w:color w:val="212529"/>
        </w:rPr>
        <w:t>ış hasılatı olan kooperatifler.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ç) Faaliyet konusuna bakılmaksızın 2.000 ve daha fazla ortağı bulunan kooperatifler.</w:t>
      </w:r>
      <w:r w:rsidRPr="009D1382">
        <w:rPr>
          <w:rFonts w:ascii="Arial" w:hAnsi="Arial" w:cs="Arial"/>
          <w:color w:val="212529"/>
        </w:rPr>
        <w:br/>
      </w:r>
    </w:p>
    <w:p w:rsidR="0076496F" w:rsidRDefault="0076496F" w:rsidP="002A4AA2">
      <w:pPr>
        <w:pStyle w:val="NormalWeb"/>
        <w:shd w:val="clear" w:color="auto" w:fill="FFFFFF"/>
        <w:spacing w:before="0" w:beforeAutospacing="0"/>
        <w:jc w:val="both"/>
        <w:rPr>
          <w:rFonts w:ascii="Arial" w:hAnsi="Arial" w:cs="Arial"/>
          <w:color w:val="212529"/>
        </w:rPr>
      </w:pPr>
      <w:r>
        <w:rPr>
          <w:rFonts w:ascii="Arial" w:hAnsi="Arial" w:cs="Arial"/>
          <w:color w:val="212529"/>
        </w:rPr>
        <w:t>(</w:t>
      </w:r>
      <w:r w:rsidR="002A4AA2" w:rsidRPr="009D1382">
        <w:rPr>
          <w:rFonts w:ascii="Arial" w:hAnsi="Arial" w:cs="Arial"/>
          <w:color w:val="212529"/>
        </w:rPr>
        <w:t>2) Kooperatifler art arda iki hesap döneminde birinci fıkranın (c) bendindeki şartı sağlamaları</w:t>
      </w:r>
      <w:r w:rsidR="002A4AA2" w:rsidRPr="009D1382">
        <w:rPr>
          <w:rFonts w:ascii="Arial" w:hAnsi="Arial" w:cs="Arial"/>
          <w:color w:val="212529"/>
        </w:rPr>
        <w:br/>
        <w:t>durumunda, müteakip hesap döneminden itibaren dış denetime tabidir. Kooperatiflerin yıllık net satış hasılatı hesaplanırken vergi mevzuatı çerçevesinde kamu idarelerine sunulmak üzere hazırlanan son iki hesap dönemine ilişkin bilanço ve gelir tablosu dikkate alınır. Art arda iki hesap döneminde yıllık net satış hasılatı birinci fıkranın (c) bendinde belirlenen rakamın altında kalan kooperatifler müteakip hesap döneminden itibaren dış denetim kapsamından çıkarılır. Ancak müteakip dönemde bu şartı sağlaması durumunda bir sonraki dönemde dı</w:t>
      </w:r>
      <w:r>
        <w:rPr>
          <w:rFonts w:ascii="Arial" w:hAnsi="Arial" w:cs="Arial"/>
          <w:color w:val="212529"/>
        </w:rPr>
        <w:t>ş denetim kapsamına dahil olur.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(3) Kooperatiflerin yıllık net satış hasılatının hesaplanmasında varsa bağlı ortaklıkların ve iştiraklerin yıllık net sa</w:t>
      </w:r>
      <w:r w:rsidR="0076496F">
        <w:rPr>
          <w:rFonts w:ascii="Arial" w:hAnsi="Arial" w:cs="Arial"/>
          <w:color w:val="212529"/>
        </w:rPr>
        <w:t>tış hasılatı da dikkate alınır.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 xml:space="preserve">(4) Kanuni yükümlülükleri nedeniyle 6102 sayılı Kanunun ilgili hükümleri kapsamında bağımsız denetim yaptıran kooperatifler, bu Yönetmelik uyarınca yaptırmaları </w:t>
      </w:r>
      <w:r w:rsidR="0076496F">
        <w:rPr>
          <w:rFonts w:ascii="Arial" w:hAnsi="Arial" w:cs="Arial"/>
          <w:color w:val="212529"/>
        </w:rPr>
        <w:t>gereken dış denetimden muaftır.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lastRenderedPageBreak/>
        <w:t xml:space="preserve">(5) Bu Yönetmelik uyarınca dış denetime tabi olduğu halde </w:t>
      </w:r>
      <w:r w:rsidR="0076496F">
        <w:rPr>
          <w:rFonts w:ascii="Arial" w:hAnsi="Arial" w:cs="Arial"/>
          <w:color w:val="212529"/>
        </w:rPr>
        <w:t xml:space="preserve">söz konusu denetimi yaptırmayan </w:t>
      </w:r>
      <w:r w:rsidRPr="009D1382">
        <w:rPr>
          <w:rFonts w:ascii="Arial" w:hAnsi="Arial" w:cs="Arial"/>
          <w:color w:val="212529"/>
        </w:rPr>
        <w:t>kooperatiflerin finansal tabloları, yönetim kurulu yıllık faaliyet raporu ve ibra konularında alınan genel kurul kararları geçersizdir. </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Style w:val="Gl"/>
          <w:rFonts w:ascii="Arial" w:hAnsi="Arial" w:cs="Arial"/>
          <w:color w:val="212529"/>
        </w:rPr>
        <w:t>Dış denetçi eğitimi</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MADDE 17 –(1) Kamu Gözetimi, Muhasebe ve Denetim Standartları Kurumu tarafından yetkilendirilen bağımsız denetçiler hariç olmak üzere, bu Yönetmelik kapsamında dış denetim yapacak dış denetçilere, Bakanlık veya Bakanlık tarafından yetkilendirilmiş kamu kurum ve kuruluşları, kamu kurumu niteliğinde meslek kuruluşları veya üniversitelerce eğitim verilir.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(2) Eğitim programını tamamlayanlara katılım belgesi verilir. Katılım belgesinin geçerlilik süresi 5 yıldır. Bu sürenin sonunda dış denetçilerin yenileme eğitimi alarak katılım be</w:t>
      </w:r>
      <w:r w:rsidR="0076496F">
        <w:rPr>
          <w:rFonts w:ascii="Arial" w:hAnsi="Arial" w:cs="Arial"/>
          <w:color w:val="212529"/>
        </w:rPr>
        <w:t>lgelerini yenilemeleri şarttır.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(3) Dış denetçi eğitimine ve yenileme eğitimlerine ilişkin usul ve esaslar Bakanlıkça belirlenir." denilmektedir.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Style w:val="Gl"/>
          <w:rFonts w:ascii="Arial" w:hAnsi="Arial" w:cs="Arial"/>
          <w:color w:val="212529"/>
        </w:rPr>
        <w:t>Dış denetçinin seçimi</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Style w:val="Gl"/>
          <w:rFonts w:ascii="Arial" w:hAnsi="Arial" w:cs="Arial"/>
          <w:color w:val="212529"/>
        </w:rPr>
        <w:t>MADDE 27 –</w:t>
      </w:r>
      <w:r w:rsidRPr="009D1382">
        <w:rPr>
          <w:rFonts w:ascii="Arial" w:hAnsi="Arial" w:cs="Arial"/>
          <w:color w:val="212529"/>
        </w:rPr>
        <w:t> (1) Bu Yönetmelik uyarınca dış denetime tabi olan kooperatifler</w:t>
      </w:r>
      <w:r w:rsidR="0076496F">
        <w:rPr>
          <w:rFonts w:ascii="Arial" w:hAnsi="Arial" w:cs="Arial"/>
          <w:color w:val="212529"/>
        </w:rPr>
        <w:t>de bir dış denetçi görev yapar.</w:t>
      </w:r>
    </w:p>
    <w:p w:rsidR="0076496F"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(2) Dış denetçiler, 16 ncı maddede belirtilen nitelikleri taşıyanlar arasından, kuruluşta anasözleşmeyle, sonraki dönemlerde genel kurul kararıyla görev yapacağı hesap dönemi içerisinde seçilirler. Seçilen dış denetçinin görevi kabul etmemesi durumunda görev yapmak veya dış denetçiliğin herhangi bir sebeple boşalması durumunda kalan sürede görev yapmak üzere aynı genel kurulda ye</w:t>
      </w:r>
      <w:r w:rsidR="0076496F">
        <w:rPr>
          <w:rFonts w:ascii="Arial" w:hAnsi="Arial" w:cs="Arial"/>
          <w:color w:val="212529"/>
        </w:rPr>
        <w:t>dek dış denetçi de seçilebilir.</w:t>
      </w:r>
    </w:p>
    <w:p w:rsidR="002A4AA2" w:rsidRPr="009D1382" w:rsidRDefault="002A4AA2" w:rsidP="002A4AA2">
      <w:pPr>
        <w:pStyle w:val="NormalWeb"/>
        <w:shd w:val="clear" w:color="auto" w:fill="FFFFFF"/>
        <w:spacing w:before="0" w:beforeAutospacing="0"/>
        <w:jc w:val="both"/>
        <w:rPr>
          <w:rFonts w:ascii="Arial" w:hAnsi="Arial" w:cs="Arial"/>
          <w:color w:val="212529"/>
        </w:rPr>
      </w:pPr>
      <w:r w:rsidRPr="009D1382">
        <w:rPr>
          <w:rFonts w:ascii="Arial" w:hAnsi="Arial" w:cs="Arial"/>
          <w:color w:val="212529"/>
        </w:rPr>
        <w:t>(3) İlgili Bakanlıkça dış denetimle yetkilendirilen, merkez birlikleri veya birlikler tarafından yapılan dış denetim hariç olmak üzere aynı dış denetçi bir kooperatifte en fazla 4 hesap dönemi görev yapabilir, tekrar görev alabilmesi için 2 yıl geçmiş olması gerekir.</w:t>
      </w:r>
      <w:r w:rsidRPr="009D1382">
        <w:rPr>
          <w:rFonts w:ascii="Arial" w:hAnsi="Arial" w:cs="Arial"/>
          <w:color w:val="212529"/>
        </w:rPr>
        <w:br/>
        <w:t> </w:t>
      </w:r>
      <w:r w:rsidRPr="009D1382">
        <w:rPr>
          <w:rFonts w:ascii="Arial" w:hAnsi="Arial" w:cs="Arial"/>
          <w:color w:val="212529"/>
        </w:rPr>
        <w:br/>
        <w:t> </w:t>
      </w:r>
      <w:r w:rsidRPr="009D1382">
        <w:rPr>
          <w:rFonts w:ascii="Arial" w:hAnsi="Arial" w:cs="Arial"/>
          <w:color w:val="212529"/>
        </w:rPr>
        <w:br/>
      </w:r>
      <w:r w:rsidRPr="009D1382">
        <w:rPr>
          <w:rStyle w:val="Gl"/>
          <w:rFonts w:ascii="Arial" w:hAnsi="Arial" w:cs="Arial"/>
          <w:color w:val="212529"/>
        </w:rPr>
        <w:t>Kooperatif ve Üst Kuruluşlarının Denetime Yönelik Yönetmelik için</w:t>
      </w:r>
      <w:r w:rsidRPr="009D1382">
        <w:rPr>
          <w:rFonts w:ascii="Arial" w:hAnsi="Arial" w:cs="Arial"/>
          <w:color w:val="212529"/>
        </w:rPr>
        <w:t> </w:t>
      </w:r>
      <w:hyperlink r:id="rId7" w:history="1">
        <w:r w:rsidRPr="009D1382">
          <w:rPr>
            <w:rStyle w:val="Gl"/>
            <w:rFonts w:ascii="Arial" w:hAnsi="Arial" w:cs="Arial"/>
            <w:color w:val="007BFF"/>
            <w:u w:val="single"/>
          </w:rPr>
          <w:t>tıklayınız.</w:t>
        </w:r>
      </w:hyperlink>
    </w:p>
    <w:p w:rsidR="000131F9" w:rsidRPr="009D1382" w:rsidRDefault="00494B01" w:rsidP="00A854D6">
      <w:pPr>
        <w:tabs>
          <w:tab w:val="left" w:pos="3735"/>
        </w:tabs>
        <w:rPr>
          <w:sz w:val="24"/>
          <w:szCs w:val="24"/>
        </w:rPr>
      </w:pPr>
    </w:p>
    <w:p w:rsidR="00A854D6" w:rsidRPr="009D1382" w:rsidRDefault="00A854D6">
      <w:pPr>
        <w:tabs>
          <w:tab w:val="left" w:pos="3735"/>
        </w:tabs>
        <w:rPr>
          <w:sz w:val="24"/>
          <w:szCs w:val="24"/>
        </w:rPr>
      </w:pPr>
    </w:p>
    <w:sectPr w:rsidR="00A854D6" w:rsidRPr="009D1382" w:rsidSect="003B79A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B01" w:rsidRDefault="00494B01" w:rsidP="00A854D6">
      <w:pPr>
        <w:spacing w:after="0" w:line="240" w:lineRule="auto"/>
      </w:pPr>
      <w:r>
        <w:separator/>
      </w:r>
    </w:p>
  </w:endnote>
  <w:endnote w:type="continuationSeparator" w:id="1">
    <w:p w:rsidR="00494B01" w:rsidRDefault="00494B01" w:rsidP="00A85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B01" w:rsidRDefault="00494B01" w:rsidP="00A854D6">
      <w:pPr>
        <w:spacing w:after="0" w:line="240" w:lineRule="auto"/>
      </w:pPr>
      <w:r>
        <w:separator/>
      </w:r>
    </w:p>
  </w:footnote>
  <w:footnote w:type="continuationSeparator" w:id="1">
    <w:p w:rsidR="00494B01" w:rsidRDefault="00494B01" w:rsidP="00A854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5A79"/>
    <w:multiLevelType w:val="multilevel"/>
    <w:tmpl w:val="42BC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177341"/>
    <w:multiLevelType w:val="multilevel"/>
    <w:tmpl w:val="4CF2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54D6"/>
    <w:rsid w:val="001332D1"/>
    <w:rsid w:val="002A4AA2"/>
    <w:rsid w:val="00381E6E"/>
    <w:rsid w:val="003A2C31"/>
    <w:rsid w:val="003B79A2"/>
    <w:rsid w:val="00494B01"/>
    <w:rsid w:val="004D37F9"/>
    <w:rsid w:val="006647FA"/>
    <w:rsid w:val="0076496F"/>
    <w:rsid w:val="009B0F9F"/>
    <w:rsid w:val="009B5FFD"/>
    <w:rsid w:val="009D1382"/>
    <w:rsid w:val="00A72978"/>
    <w:rsid w:val="00A854D6"/>
    <w:rsid w:val="00C6049A"/>
    <w:rsid w:val="00D17047"/>
    <w:rsid w:val="00D22479"/>
    <w:rsid w:val="00D57DCC"/>
    <w:rsid w:val="00F02BC1"/>
    <w:rsid w:val="00FA3C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2"/>
  </w:style>
  <w:style w:type="paragraph" w:styleId="Balk2">
    <w:name w:val="heading 2"/>
    <w:basedOn w:val="Normal"/>
    <w:next w:val="Normal"/>
    <w:link w:val="Balk2Char"/>
    <w:uiPriority w:val="9"/>
    <w:unhideWhenUsed/>
    <w:qFormat/>
    <w:rsid w:val="00A85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A3C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854D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854D6"/>
  </w:style>
  <w:style w:type="paragraph" w:styleId="Altbilgi">
    <w:name w:val="footer"/>
    <w:basedOn w:val="Normal"/>
    <w:link w:val="AltbilgiChar"/>
    <w:uiPriority w:val="99"/>
    <w:semiHidden/>
    <w:unhideWhenUsed/>
    <w:rsid w:val="00A854D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854D6"/>
  </w:style>
  <w:style w:type="paragraph" w:styleId="KonuBal">
    <w:name w:val="Title"/>
    <w:basedOn w:val="Normal"/>
    <w:next w:val="Normal"/>
    <w:link w:val="KonuBalChar"/>
    <w:uiPriority w:val="10"/>
    <w:qFormat/>
    <w:rsid w:val="00A85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854D6"/>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A854D6"/>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semiHidden/>
    <w:unhideWhenUsed/>
    <w:rsid w:val="00A854D6"/>
    <w:rPr>
      <w:color w:val="0000FF"/>
      <w:u w:val="single"/>
    </w:rPr>
  </w:style>
  <w:style w:type="paragraph" w:styleId="NormalWeb">
    <w:name w:val="Normal (Web)"/>
    <w:basedOn w:val="Normal"/>
    <w:uiPriority w:val="99"/>
    <w:semiHidden/>
    <w:unhideWhenUsed/>
    <w:rsid w:val="00A854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54D6"/>
    <w:rPr>
      <w:b/>
      <w:bCs/>
    </w:rPr>
  </w:style>
  <w:style w:type="character" w:customStyle="1" w:styleId="Balk3Char">
    <w:name w:val="Başlık 3 Char"/>
    <w:basedOn w:val="VarsaylanParagrafYazTipi"/>
    <w:link w:val="Balk3"/>
    <w:uiPriority w:val="9"/>
    <w:rsid w:val="00FA3CB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9351126">
      <w:bodyDiv w:val="1"/>
      <w:marLeft w:val="0"/>
      <w:marRight w:val="0"/>
      <w:marTop w:val="0"/>
      <w:marBottom w:val="0"/>
      <w:divBdr>
        <w:top w:val="none" w:sz="0" w:space="0" w:color="auto"/>
        <w:left w:val="none" w:sz="0" w:space="0" w:color="auto"/>
        <w:bottom w:val="none" w:sz="0" w:space="0" w:color="auto"/>
        <w:right w:val="none" w:sz="0" w:space="0" w:color="auto"/>
      </w:divBdr>
    </w:div>
    <w:div w:id="14591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kat.ticaret.gov.tr/data/65c48c8913b876e190ae89de/Kooperatif%20ve%20%C3%9Cst%20Kurulu%C5%9Flar%C4%B1n%C4%B1n%20Denetimine%20Dair%20Y%C3%B6netmeli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10</cp:revision>
  <dcterms:created xsi:type="dcterms:W3CDTF">2024-06-03T09:58:00Z</dcterms:created>
  <dcterms:modified xsi:type="dcterms:W3CDTF">2024-06-04T11:21:00Z</dcterms:modified>
</cp:coreProperties>
</file>