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4BF" w:rsidRPr="004D64BF" w:rsidRDefault="004D64BF" w:rsidP="004D64BF">
      <w:pPr>
        <w:jc w:val="center"/>
        <w:rPr>
          <w:rFonts w:ascii="Times New Roman" w:hAnsi="Times New Roman" w:cs="Times New Roman"/>
          <w:b/>
          <w:color w:val="FF0000"/>
          <w:sz w:val="28"/>
          <w:szCs w:val="28"/>
          <w:lang w:eastAsia="tr-TR"/>
        </w:rPr>
      </w:pPr>
      <w:r w:rsidRPr="004D64BF">
        <w:rPr>
          <w:rFonts w:ascii="Times New Roman" w:hAnsi="Times New Roman" w:cs="Times New Roman"/>
          <w:b/>
          <w:color w:val="FF0000"/>
          <w:sz w:val="28"/>
          <w:szCs w:val="28"/>
          <w:lang w:eastAsia="tr-TR"/>
        </w:rPr>
        <w:t>HUZUR HAKKI UYGULAMASI</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Şirket ortakları kendi şirketlerinden aldıkları maaş ve diğer ücretlerin mevzuatta tam olarak açıklık olmadığı için gerek uygulamada gerek hesaplanmasında karışıklar çıkmaktadır. Kâr dağıtımı yapmayan şirketler neden huzur hakkı ödüyor gibi soruların cevapları ve huzur hakkı ücretini mevzuat ve uygulama açısından ele alınmıştır.</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İlk başta huzur hakkı kimlere ödenir bunun bilinmesi gerekir.</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 1. Huzur hakkı A.Ş. Yönetim kurulu</w:t>
      </w:r>
      <w:r>
        <w:rPr>
          <w:rFonts w:ascii="Times New Roman" w:hAnsi="Times New Roman" w:cs="Times New Roman"/>
          <w:sz w:val="28"/>
          <w:szCs w:val="28"/>
          <w:lang w:eastAsia="tr-TR"/>
        </w:rPr>
        <w:t xml:space="preserve"> ve Denetim Kurulu</w:t>
      </w:r>
      <w:r w:rsidRPr="004D64BF">
        <w:rPr>
          <w:rFonts w:ascii="Times New Roman" w:hAnsi="Times New Roman" w:cs="Times New Roman"/>
          <w:sz w:val="28"/>
          <w:szCs w:val="28"/>
          <w:lang w:eastAsia="tr-TR"/>
        </w:rPr>
        <w:t xml:space="preserve"> üyelerine ödenir.</w:t>
      </w:r>
    </w:p>
    <w:p w:rsid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 2.  LTD.ŞTİ. Şirket müdürüne uygulanır.</w:t>
      </w:r>
    </w:p>
    <w:p w:rsidR="004D64BF" w:rsidRPr="004D64BF" w:rsidRDefault="004D64BF" w:rsidP="004D64BF">
      <w:pPr>
        <w:jc w:val="both"/>
        <w:rPr>
          <w:rFonts w:ascii="Times New Roman" w:hAnsi="Times New Roman" w:cs="Times New Roman"/>
          <w:sz w:val="28"/>
          <w:szCs w:val="28"/>
          <w:lang w:eastAsia="tr-TR"/>
        </w:rPr>
      </w:pPr>
      <w:r>
        <w:rPr>
          <w:rFonts w:ascii="Times New Roman" w:hAnsi="Times New Roman" w:cs="Times New Roman"/>
          <w:sz w:val="28"/>
          <w:szCs w:val="28"/>
          <w:lang w:eastAsia="tr-TR"/>
        </w:rPr>
        <w:t xml:space="preserve"> 3. Kooperatif Yönetim ve Denetim Kurulu Üyelerine Ödenir.</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 xml:space="preserve">Huzur hakkı ücretini vermek için karar defterine karar alınıp şirket ortaklarının </w:t>
      </w:r>
      <w:proofErr w:type="spellStart"/>
      <w:r w:rsidRPr="004D64BF">
        <w:rPr>
          <w:rFonts w:ascii="Times New Roman" w:hAnsi="Times New Roman" w:cs="Times New Roman"/>
          <w:sz w:val="28"/>
          <w:szCs w:val="28"/>
          <w:lang w:eastAsia="tr-TR"/>
        </w:rPr>
        <w:t>imzalamasi</w:t>
      </w:r>
      <w:proofErr w:type="spellEnd"/>
      <w:r w:rsidRPr="004D64BF">
        <w:rPr>
          <w:rFonts w:ascii="Times New Roman" w:hAnsi="Times New Roman" w:cs="Times New Roman"/>
          <w:sz w:val="28"/>
          <w:szCs w:val="28"/>
          <w:lang w:eastAsia="tr-TR"/>
        </w:rPr>
        <w:t xml:space="preserve"> gerekir</w:t>
      </w:r>
      <w:r w:rsidR="0014204B">
        <w:rPr>
          <w:rFonts w:ascii="Times New Roman" w:hAnsi="Times New Roman" w:cs="Times New Roman"/>
          <w:sz w:val="28"/>
          <w:szCs w:val="28"/>
          <w:lang w:eastAsia="tr-TR"/>
        </w:rPr>
        <w:t>. A</w:t>
      </w:r>
      <w:r w:rsidRPr="004D64BF">
        <w:rPr>
          <w:rFonts w:ascii="Times New Roman" w:hAnsi="Times New Roman" w:cs="Times New Roman"/>
          <w:sz w:val="28"/>
          <w:szCs w:val="28"/>
          <w:lang w:eastAsia="tr-TR"/>
        </w:rPr>
        <w:t>ncak noter tasdiki gerekmemektedir. Huzur hakkı kararı eğer ileride bir itiraz olmayacak ise tescil gerektirmez. Bordro düzenlenecek ve bu bordo’da Gelir vergisi ve Damga vergisi kesilir. (Vergi Dilimlerine göre kesinti yapılır) Yıl içinde ücretli çalışan</w:t>
      </w:r>
      <w:r>
        <w:rPr>
          <w:rFonts w:ascii="Times New Roman" w:hAnsi="Times New Roman" w:cs="Times New Roman"/>
          <w:sz w:val="28"/>
          <w:szCs w:val="28"/>
          <w:lang w:eastAsia="tr-TR"/>
        </w:rPr>
        <w:t xml:space="preserve"> </w:t>
      </w:r>
      <w:r w:rsidRPr="004D64BF">
        <w:rPr>
          <w:rFonts w:ascii="Times New Roman" w:hAnsi="Times New Roman" w:cs="Times New Roman"/>
          <w:sz w:val="28"/>
          <w:szCs w:val="28"/>
          <w:lang w:eastAsia="tr-TR"/>
        </w:rPr>
        <w:t>(işçi) dahi olmuş olsa o kişiye ait aynı işverene tabi gelir vergisi matrahı varsa kişinin gelir vergisi matrahı dikkate alınarak vergi kesintisi yapılır.</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 xml:space="preserve">Huzur hakkının nasıl hesaplanacağı ait bir örnekle açıklayalım.   A </w:t>
      </w:r>
      <w:proofErr w:type="spellStart"/>
      <w:r w:rsidRPr="004D64BF">
        <w:rPr>
          <w:rFonts w:ascii="Times New Roman" w:hAnsi="Times New Roman" w:cs="Times New Roman"/>
          <w:sz w:val="28"/>
          <w:szCs w:val="28"/>
          <w:lang w:eastAsia="tr-TR"/>
        </w:rPr>
        <w:t>Ltd.Şti</w:t>
      </w:r>
      <w:proofErr w:type="spellEnd"/>
      <w:r w:rsidRPr="004D64BF">
        <w:rPr>
          <w:rFonts w:ascii="Times New Roman" w:hAnsi="Times New Roman" w:cs="Times New Roman"/>
          <w:sz w:val="28"/>
          <w:szCs w:val="28"/>
          <w:lang w:eastAsia="tr-TR"/>
        </w:rPr>
        <w:t xml:space="preserve">. şirket müdürüne genel kurulca aylık net 10.000,00 </w:t>
      </w:r>
      <w:proofErr w:type="spellStart"/>
      <w:r w:rsidRPr="004D64BF">
        <w:rPr>
          <w:rFonts w:ascii="Times New Roman" w:hAnsi="Times New Roman" w:cs="Times New Roman"/>
          <w:sz w:val="28"/>
          <w:szCs w:val="28"/>
          <w:lang w:eastAsia="tr-TR"/>
        </w:rPr>
        <w:t>Tl</w:t>
      </w:r>
      <w:proofErr w:type="spellEnd"/>
      <w:r w:rsidRPr="004D64BF">
        <w:rPr>
          <w:rFonts w:ascii="Times New Roman" w:hAnsi="Times New Roman" w:cs="Times New Roman"/>
          <w:sz w:val="28"/>
          <w:szCs w:val="28"/>
          <w:lang w:eastAsia="tr-TR"/>
        </w:rPr>
        <w:t xml:space="preserve"> huzur hakkı ödeneceği kararı alınmıştır</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 Net Huzur Hakkı          </w:t>
      </w:r>
      <w:r>
        <w:rPr>
          <w:rFonts w:ascii="Times New Roman" w:hAnsi="Times New Roman" w:cs="Times New Roman"/>
          <w:sz w:val="28"/>
          <w:szCs w:val="28"/>
          <w:lang w:eastAsia="tr-TR"/>
        </w:rPr>
        <w:tab/>
      </w:r>
      <w:r w:rsidRPr="004D64BF">
        <w:rPr>
          <w:rFonts w:ascii="Times New Roman" w:hAnsi="Times New Roman" w:cs="Times New Roman"/>
          <w:sz w:val="28"/>
          <w:szCs w:val="28"/>
          <w:lang w:eastAsia="tr-TR"/>
        </w:rPr>
        <w:t>: 10.000,00 TL</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 xml:space="preserve">Gelir Vergisi Oranı       </w:t>
      </w:r>
      <w:r>
        <w:rPr>
          <w:rFonts w:ascii="Times New Roman" w:hAnsi="Times New Roman" w:cs="Times New Roman"/>
          <w:sz w:val="28"/>
          <w:szCs w:val="28"/>
          <w:lang w:eastAsia="tr-TR"/>
        </w:rPr>
        <w:tab/>
      </w:r>
      <w:r w:rsidRPr="004D64BF">
        <w:rPr>
          <w:rFonts w:ascii="Times New Roman" w:hAnsi="Times New Roman" w:cs="Times New Roman"/>
          <w:sz w:val="28"/>
          <w:szCs w:val="28"/>
          <w:lang w:eastAsia="tr-TR"/>
        </w:rPr>
        <w:t>: Yüzde 15 (Artan Oranlıdır)</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 xml:space="preserve">Damga Vergisi Oranı   </w:t>
      </w:r>
      <w:r>
        <w:rPr>
          <w:rFonts w:ascii="Times New Roman" w:hAnsi="Times New Roman" w:cs="Times New Roman"/>
          <w:sz w:val="28"/>
          <w:szCs w:val="28"/>
          <w:lang w:eastAsia="tr-TR"/>
        </w:rPr>
        <w:tab/>
      </w:r>
      <w:r w:rsidRPr="004D64BF">
        <w:rPr>
          <w:rFonts w:ascii="Times New Roman" w:hAnsi="Times New Roman" w:cs="Times New Roman"/>
          <w:sz w:val="28"/>
          <w:szCs w:val="28"/>
          <w:lang w:eastAsia="tr-TR"/>
        </w:rPr>
        <w:t>: Binde 6,6</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Brüt Tutar                     </w:t>
      </w:r>
      <w:r>
        <w:rPr>
          <w:rFonts w:ascii="Times New Roman" w:hAnsi="Times New Roman" w:cs="Times New Roman"/>
          <w:sz w:val="28"/>
          <w:szCs w:val="28"/>
          <w:lang w:eastAsia="tr-TR"/>
        </w:rPr>
        <w:tab/>
      </w:r>
      <w:r w:rsidRPr="004D64BF">
        <w:rPr>
          <w:rFonts w:ascii="Times New Roman" w:hAnsi="Times New Roman" w:cs="Times New Roman"/>
          <w:sz w:val="28"/>
          <w:szCs w:val="28"/>
          <w:lang w:eastAsia="tr-TR"/>
        </w:rPr>
        <w:t>: 11.575,90 TL</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Gelir Vergisi                 </w:t>
      </w:r>
      <w:r>
        <w:rPr>
          <w:rFonts w:ascii="Times New Roman" w:hAnsi="Times New Roman" w:cs="Times New Roman"/>
          <w:sz w:val="28"/>
          <w:szCs w:val="28"/>
          <w:lang w:eastAsia="tr-TR"/>
        </w:rPr>
        <w:tab/>
      </w:r>
      <w:r w:rsidRPr="004D64BF">
        <w:rPr>
          <w:rFonts w:ascii="Times New Roman" w:hAnsi="Times New Roman" w:cs="Times New Roman"/>
          <w:sz w:val="28"/>
          <w:szCs w:val="28"/>
          <w:lang w:eastAsia="tr-TR"/>
        </w:rPr>
        <w:t>: 10.000*0,15     = 1.500,00 TL</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Damga Vergisi             </w:t>
      </w:r>
      <w:r>
        <w:rPr>
          <w:rFonts w:ascii="Times New Roman" w:hAnsi="Times New Roman" w:cs="Times New Roman"/>
          <w:sz w:val="28"/>
          <w:szCs w:val="28"/>
          <w:lang w:eastAsia="tr-TR"/>
        </w:rPr>
        <w:tab/>
      </w:r>
      <w:r w:rsidRPr="004D64BF">
        <w:rPr>
          <w:rFonts w:ascii="Times New Roman" w:hAnsi="Times New Roman" w:cs="Times New Roman"/>
          <w:sz w:val="28"/>
          <w:szCs w:val="28"/>
          <w:lang w:eastAsia="tr-TR"/>
        </w:rPr>
        <w:t>: 11.500*0,0066 = 75,90 TL</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Huzur hakkı ödemeleri ücret sınıfına girdiğinden dolayı asgari geçim indirimine tabidir.    </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lastRenderedPageBreak/>
        <w:t>Türkiye genelinde iş kanununa tabi en az 10 işçi bulunan işverenler, istihdam ettikleri her bir çalışanın maaşını bankalar kanalıyla ödeyecek fakat huzur hakkı iş kanununa tabi ödenen bir ücret olmadığından banka yoluyla ödenme zorunluluğuna tabi değildir.   </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Huzur hakkında uygulanacak gelir vergisi ücret gibi artan oranlıdır ve ödenecek net huzur hakkı tutarı önce brütleştirilir ve brüt huzur hakkı üzerinden gelir vergisi ile damga vergisi sonraki ayın muhtasar beyannamesinde 012 diğer ücretler kısmında beyan edilerek tahakkuk ettirilmesi gereklidir</w:t>
      </w:r>
      <w:r>
        <w:rPr>
          <w:rFonts w:ascii="Times New Roman" w:hAnsi="Times New Roman" w:cs="Times New Roman"/>
          <w:sz w:val="28"/>
          <w:szCs w:val="28"/>
          <w:lang w:eastAsia="tr-TR"/>
        </w:rPr>
        <w:t>.</w:t>
      </w:r>
      <w:r>
        <w:rPr>
          <w:rFonts w:ascii="Times New Roman" w:hAnsi="Times New Roman" w:cs="Times New Roman"/>
          <w:sz w:val="28"/>
          <w:szCs w:val="28"/>
          <w:lang w:eastAsia="tr-TR"/>
        </w:rPr>
        <w:tab/>
      </w:r>
      <w:r w:rsidRPr="004D64BF">
        <w:rPr>
          <w:rFonts w:ascii="Times New Roman" w:hAnsi="Times New Roman" w:cs="Times New Roman"/>
          <w:sz w:val="28"/>
          <w:szCs w:val="28"/>
          <w:lang w:eastAsia="tr-TR"/>
        </w:rPr>
        <w:t>Huzur hakkı bir ücret gibi vergilendirilir.  Huzur hakkı bir iş akdine bağlı işçi işveren ilişkisi olmaksızın ödendiğinden sigorta primine tabi değildir. Gelir vergisi ve damga vergisine tabidir. Huzur hakkı için ayrı bordro düzenlenmelidir.</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 xml:space="preserve">Ödenecek huzur hakkı miktarını kanunda belirtildiği üzere ana sözleşmede belirtilmemişse genel kurul belirler ve huzur hakkı tutarının alt ada üst sınırı yoktur ancak işletmedeki ücret </w:t>
      </w:r>
      <w:proofErr w:type="gramStart"/>
      <w:r w:rsidRPr="004D64BF">
        <w:rPr>
          <w:rFonts w:ascii="Times New Roman" w:hAnsi="Times New Roman" w:cs="Times New Roman"/>
          <w:sz w:val="28"/>
          <w:szCs w:val="28"/>
          <w:lang w:eastAsia="tr-TR"/>
        </w:rPr>
        <w:t>skalasına</w:t>
      </w:r>
      <w:proofErr w:type="gramEnd"/>
      <w:r w:rsidRPr="004D64BF">
        <w:rPr>
          <w:rFonts w:ascii="Times New Roman" w:hAnsi="Times New Roman" w:cs="Times New Roman"/>
          <w:sz w:val="28"/>
          <w:szCs w:val="28"/>
          <w:lang w:eastAsia="tr-TR"/>
        </w:rPr>
        <w:t xml:space="preserve"> göre yüksek olması kar dağıtımı olarak sayılabilir dikkat edilmesi gereken diğer husus ise huzur hakkı toplantı başına verilir. Toplantıya katılanlara farklı huzur hakkı verilmesi doğru değildir. Huzur hakkı her ortak için aynı olmalıdır.</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 xml:space="preserve"> Söz konusu kanun maddesi Anonim şirketler için düzenlenmiş olup </w:t>
      </w:r>
      <w:proofErr w:type="spellStart"/>
      <w:r w:rsidRPr="004D64BF">
        <w:rPr>
          <w:rFonts w:ascii="Times New Roman" w:hAnsi="Times New Roman" w:cs="Times New Roman"/>
          <w:sz w:val="28"/>
          <w:szCs w:val="28"/>
          <w:lang w:eastAsia="tr-TR"/>
        </w:rPr>
        <w:t>Limited</w:t>
      </w:r>
      <w:proofErr w:type="spellEnd"/>
      <w:r w:rsidRPr="004D64BF">
        <w:rPr>
          <w:rFonts w:ascii="Times New Roman" w:hAnsi="Times New Roman" w:cs="Times New Roman"/>
          <w:sz w:val="28"/>
          <w:szCs w:val="28"/>
          <w:lang w:eastAsia="tr-TR"/>
        </w:rPr>
        <w:t xml:space="preserve"> Şirketler için herhangi bir düzenleme yoktur ve aslında bakıldığında </w:t>
      </w:r>
      <w:proofErr w:type="spellStart"/>
      <w:r w:rsidRPr="004D64BF">
        <w:rPr>
          <w:rFonts w:ascii="Times New Roman" w:hAnsi="Times New Roman" w:cs="Times New Roman"/>
          <w:sz w:val="28"/>
          <w:szCs w:val="28"/>
          <w:lang w:eastAsia="tr-TR"/>
        </w:rPr>
        <w:t>limited</w:t>
      </w:r>
      <w:proofErr w:type="spellEnd"/>
      <w:r w:rsidRPr="004D64BF">
        <w:rPr>
          <w:rFonts w:ascii="Times New Roman" w:hAnsi="Times New Roman" w:cs="Times New Roman"/>
          <w:sz w:val="28"/>
          <w:szCs w:val="28"/>
          <w:lang w:eastAsia="tr-TR"/>
        </w:rPr>
        <w:t xml:space="preserve"> şirketlerde uygulanmaması gereklidir ancak bu konuda engelleyici bir hükümde olmadığından </w:t>
      </w:r>
      <w:proofErr w:type="spellStart"/>
      <w:r w:rsidRPr="004D64BF">
        <w:rPr>
          <w:rFonts w:ascii="Times New Roman" w:hAnsi="Times New Roman" w:cs="Times New Roman"/>
          <w:sz w:val="28"/>
          <w:szCs w:val="28"/>
          <w:lang w:eastAsia="tr-TR"/>
        </w:rPr>
        <w:t>limited</w:t>
      </w:r>
      <w:proofErr w:type="spellEnd"/>
      <w:r w:rsidRPr="004D64BF">
        <w:rPr>
          <w:rFonts w:ascii="Times New Roman" w:hAnsi="Times New Roman" w:cs="Times New Roman"/>
          <w:sz w:val="28"/>
          <w:szCs w:val="28"/>
          <w:lang w:eastAsia="tr-TR"/>
        </w:rPr>
        <w:t xml:space="preserve"> şirketlerde de uygulandığı gözükmektedir dikkat edilmesi gereken konu  işlevi bakımından Anonim Şirketlerdeki YK üyelerine benzeyen müdür sıfatına sahip </w:t>
      </w:r>
      <w:proofErr w:type="spellStart"/>
      <w:r w:rsidRPr="004D64BF">
        <w:rPr>
          <w:rFonts w:ascii="Times New Roman" w:hAnsi="Times New Roman" w:cs="Times New Roman"/>
          <w:sz w:val="28"/>
          <w:szCs w:val="28"/>
          <w:lang w:eastAsia="tr-TR"/>
        </w:rPr>
        <w:t>limited</w:t>
      </w:r>
      <w:proofErr w:type="spellEnd"/>
      <w:r w:rsidRPr="004D64BF">
        <w:rPr>
          <w:rFonts w:ascii="Times New Roman" w:hAnsi="Times New Roman" w:cs="Times New Roman"/>
          <w:sz w:val="28"/>
          <w:szCs w:val="28"/>
          <w:lang w:eastAsia="tr-TR"/>
        </w:rPr>
        <w:t xml:space="preserve"> şirket ortaklarına huzur hakkının ödenmesine yönelik şirket ana sözleşmesinde bir düzenleme yapılmasında herhangi bir engelin olmadığı sonucuna varılabilir ancak kanun maddesine göre müdür olmayan ortaklara huzur hakkı ödenmemesi gereklidir  hatta bu konuda verilen muktezada </w:t>
      </w:r>
      <w:proofErr w:type="spellStart"/>
      <w:r w:rsidRPr="004D64BF">
        <w:rPr>
          <w:rFonts w:ascii="Times New Roman" w:hAnsi="Times New Roman" w:cs="Times New Roman"/>
          <w:sz w:val="28"/>
          <w:szCs w:val="28"/>
          <w:lang w:eastAsia="tr-TR"/>
        </w:rPr>
        <w:t>limited</w:t>
      </w:r>
      <w:proofErr w:type="spellEnd"/>
      <w:r w:rsidRPr="004D64BF">
        <w:rPr>
          <w:rFonts w:ascii="Times New Roman" w:hAnsi="Times New Roman" w:cs="Times New Roman"/>
          <w:sz w:val="28"/>
          <w:szCs w:val="28"/>
          <w:lang w:eastAsia="tr-TR"/>
        </w:rPr>
        <w:t xml:space="preserve"> şirketlerde sadece ortak olan müdürlere huzur hakkı ödenebileceği müdür olmayan ortaklara huzur hakkı ödenemeyeceği belirtilmiştir (İlgili </w:t>
      </w:r>
      <w:proofErr w:type="spellStart"/>
      <w:r w:rsidRPr="004D64BF">
        <w:rPr>
          <w:rFonts w:ascii="Times New Roman" w:hAnsi="Times New Roman" w:cs="Times New Roman"/>
          <w:sz w:val="28"/>
          <w:szCs w:val="28"/>
          <w:lang w:eastAsia="tr-TR"/>
        </w:rPr>
        <w:t>Mükteza</w:t>
      </w:r>
      <w:proofErr w:type="spellEnd"/>
      <w:r w:rsidRPr="004D64BF">
        <w:rPr>
          <w:rFonts w:ascii="Times New Roman" w:hAnsi="Times New Roman" w:cs="Times New Roman"/>
          <w:sz w:val="28"/>
          <w:szCs w:val="28"/>
          <w:lang w:eastAsia="tr-TR"/>
        </w:rPr>
        <w:t>- Bursa Vergi Dairesi Başkanlığı, 14.04.2003 tarih ve B.07.4.</w:t>
      </w:r>
      <w:proofErr w:type="gramStart"/>
      <w:r w:rsidRPr="004D64BF">
        <w:rPr>
          <w:rFonts w:ascii="Times New Roman" w:hAnsi="Times New Roman" w:cs="Times New Roman"/>
          <w:sz w:val="28"/>
          <w:szCs w:val="28"/>
          <w:lang w:eastAsia="tr-TR"/>
        </w:rPr>
        <w:t>DEF.O</w:t>
      </w:r>
      <w:proofErr w:type="gramEnd"/>
      <w:r w:rsidRPr="004D64BF">
        <w:rPr>
          <w:rFonts w:ascii="Times New Roman" w:hAnsi="Times New Roman" w:cs="Times New Roman"/>
          <w:sz w:val="28"/>
          <w:szCs w:val="28"/>
          <w:lang w:eastAsia="tr-TR"/>
        </w:rPr>
        <w:t xml:space="preserve">.I6.11;GVK:190-03-21 sayılı </w:t>
      </w:r>
      <w:proofErr w:type="spellStart"/>
      <w:r w:rsidRPr="004D64BF">
        <w:rPr>
          <w:rFonts w:ascii="Times New Roman" w:hAnsi="Times New Roman" w:cs="Times New Roman"/>
          <w:sz w:val="28"/>
          <w:szCs w:val="28"/>
          <w:lang w:eastAsia="tr-TR"/>
        </w:rPr>
        <w:t>özelge</w:t>
      </w:r>
      <w:proofErr w:type="spellEnd"/>
      <w:r w:rsidRPr="004D64BF">
        <w:rPr>
          <w:rFonts w:ascii="Times New Roman" w:hAnsi="Times New Roman" w:cs="Times New Roman"/>
          <w:sz w:val="28"/>
          <w:szCs w:val="28"/>
          <w:lang w:eastAsia="tr-TR"/>
        </w:rPr>
        <w:t>)</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b/>
          <w:bCs/>
          <w:sz w:val="28"/>
          <w:szCs w:val="28"/>
          <w:lang w:eastAsia="tr-TR"/>
        </w:rPr>
        <w:t>Vergi Hukuku Açısından Durum</w:t>
      </w:r>
    </w:p>
    <w:p w:rsidR="004D64BF" w:rsidRPr="004D64BF" w:rsidRDefault="004D64BF" w:rsidP="004D64BF">
      <w:pPr>
        <w:jc w:val="both"/>
        <w:rPr>
          <w:rFonts w:ascii="Times New Roman" w:hAnsi="Times New Roman" w:cs="Times New Roman"/>
          <w:sz w:val="28"/>
          <w:szCs w:val="28"/>
          <w:lang w:eastAsia="tr-TR"/>
        </w:rPr>
      </w:pPr>
      <w:proofErr w:type="spellStart"/>
      <w:proofErr w:type="gramStart"/>
      <w:r w:rsidRPr="004D64BF">
        <w:rPr>
          <w:rFonts w:ascii="Times New Roman" w:hAnsi="Times New Roman" w:cs="Times New Roman"/>
          <w:sz w:val="28"/>
          <w:szCs w:val="28"/>
          <w:lang w:eastAsia="tr-TR"/>
        </w:rPr>
        <w:t>GVK’muzun</w:t>
      </w:r>
      <w:proofErr w:type="spellEnd"/>
      <w:r w:rsidRPr="004D64BF">
        <w:rPr>
          <w:rFonts w:ascii="Times New Roman" w:hAnsi="Times New Roman" w:cs="Times New Roman"/>
          <w:sz w:val="28"/>
          <w:szCs w:val="28"/>
          <w:lang w:eastAsia="tr-TR"/>
        </w:rPr>
        <w:t xml:space="preserve"> 61’inci maddesinde ücret, işverene tâbi ve belirli bir işyerine bağlı olarak çalışanlara hizmet karşılığı verilen para ve ayınlar ile sağlanan ve para ile temsil edilebilen menfaatler olarak tarif edildikten sonra, çeşitli ödemelerin ve bu meyanda yönetim ve denetim kurulu üyeleri ile tasfiye memurlarına bu </w:t>
      </w:r>
      <w:r w:rsidRPr="004D64BF">
        <w:rPr>
          <w:rFonts w:ascii="Times New Roman" w:hAnsi="Times New Roman" w:cs="Times New Roman"/>
          <w:sz w:val="28"/>
          <w:szCs w:val="28"/>
          <w:lang w:eastAsia="tr-TR"/>
        </w:rPr>
        <w:lastRenderedPageBreak/>
        <w:t>sıfatları dolayısıyla ödenen ve sağlanan para, ayın ve menfaatlerin ücret sayılacağı açıklanmıştır.</w:t>
      </w:r>
      <w:proofErr w:type="gramEnd"/>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 xml:space="preserve">Öte yandan, </w:t>
      </w:r>
      <w:proofErr w:type="spellStart"/>
      <w:r w:rsidRPr="004D64BF">
        <w:rPr>
          <w:rFonts w:ascii="Times New Roman" w:hAnsi="Times New Roman" w:cs="Times New Roman"/>
          <w:sz w:val="28"/>
          <w:szCs w:val="28"/>
          <w:lang w:eastAsia="tr-TR"/>
        </w:rPr>
        <w:t>GVK’nun</w:t>
      </w:r>
      <w:proofErr w:type="spellEnd"/>
      <w:r w:rsidRPr="004D64BF">
        <w:rPr>
          <w:rFonts w:ascii="Times New Roman" w:hAnsi="Times New Roman" w:cs="Times New Roman"/>
          <w:sz w:val="28"/>
          <w:szCs w:val="28"/>
          <w:lang w:eastAsia="tr-TR"/>
        </w:rPr>
        <w:t xml:space="preserve"> 41’inci maddesinin 2 numaralı bendinde, ticarî işletmelerde teşebbüs sahibinin kendisine, eşine ve küçük çocuklarına işletmeden ödenen aylıklar, ücretler ve benzerlerinin gider yazılamayacağı açıklandıktan sonra maddenin son fıkrasında, bu hükmün uygulanmasında </w:t>
      </w:r>
      <w:proofErr w:type="spellStart"/>
      <w:r w:rsidRPr="004D64BF">
        <w:rPr>
          <w:rFonts w:ascii="Times New Roman" w:hAnsi="Times New Roman" w:cs="Times New Roman"/>
          <w:sz w:val="28"/>
          <w:szCs w:val="28"/>
          <w:lang w:eastAsia="tr-TR"/>
        </w:rPr>
        <w:t>kollektif</w:t>
      </w:r>
      <w:proofErr w:type="spellEnd"/>
      <w:r w:rsidRPr="004D64BF">
        <w:rPr>
          <w:rFonts w:ascii="Times New Roman" w:hAnsi="Times New Roman" w:cs="Times New Roman"/>
          <w:sz w:val="28"/>
          <w:szCs w:val="28"/>
          <w:lang w:eastAsia="tr-TR"/>
        </w:rPr>
        <w:t xml:space="preserve"> şirket ortakları ile adî ve eshamlı komandit şirketlerin komandite ortaklarının teşebbüs sahibi sayılacakları açıklanmıştır.</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 xml:space="preserve">Bu hükümlere </w:t>
      </w:r>
      <w:proofErr w:type="gramStart"/>
      <w:r w:rsidRPr="004D64BF">
        <w:rPr>
          <w:rFonts w:ascii="Times New Roman" w:hAnsi="Times New Roman" w:cs="Times New Roman"/>
          <w:sz w:val="28"/>
          <w:szCs w:val="28"/>
          <w:lang w:eastAsia="tr-TR"/>
        </w:rPr>
        <w:t>göre :</w:t>
      </w:r>
      <w:proofErr w:type="gramEnd"/>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 xml:space="preserve">Ferdî ticarî işletmelerin sahipleri ve </w:t>
      </w:r>
      <w:proofErr w:type="spellStart"/>
      <w:r w:rsidRPr="004D64BF">
        <w:rPr>
          <w:rFonts w:ascii="Times New Roman" w:hAnsi="Times New Roman" w:cs="Times New Roman"/>
          <w:sz w:val="28"/>
          <w:szCs w:val="28"/>
          <w:lang w:eastAsia="tr-TR"/>
        </w:rPr>
        <w:t>kollektif</w:t>
      </w:r>
      <w:proofErr w:type="spellEnd"/>
      <w:r w:rsidRPr="004D64BF">
        <w:rPr>
          <w:rFonts w:ascii="Times New Roman" w:hAnsi="Times New Roman" w:cs="Times New Roman"/>
          <w:sz w:val="28"/>
          <w:szCs w:val="28"/>
          <w:lang w:eastAsia="tr-TR"/>
        </w:rPr>
        <w:t xml:space="preserve"> şirket ortakları ile adî ve eshamlı komandit şirketlerin komandite ortaklarına hizmetleri karşılığında sağlanan menfaatlerin ücret sayılması ve ticarî kazançtan gider olarak indirilmesi mümkün değildir. (</w:t>
      </w:r>
      <w:proofErr w:type="spellStart"/>
      <w:r w:rsidRPr="004D64BF">
        <w:rPr>
          <w:rFonts w:ascii="Times New Roman" w:hAnsi="Times New Roman" w:cs="Times New Roman"/>
          <w:sz w:val="28"/>
          <w:szCs w:val="28"/>
          <w:lang w:eastAsia="tr-TR"/>
        </w:rPr>
        <w:t>GVK’nun</w:t>
      </w:r>
      <w:proofErr w:type="spellEnd"/>
      <w:r w:rsidRPr="004D64BF">
        <w:rPr>
          <w:rFonts w:ascii="Times New Roman" w:hAnsi="Times New Roman" w:cs="Times New Roman"/>
          <w:sz w:val="28"/>
          <w:szCs w:val="28"/>
          <w:lang w:eastAsia="tr-TR"/>
        </w:rPr>
        <w:t xml:space="preserve"> 41 inci maddesi)</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 xml:space="preserve">Teşebbüs sahibinin eşine ve küçük çocuklarına ödenen ücretlere gelince bunların ücret olarak GV stopajına ve SSK’na tâbi tutulması gerekmekle beraber gider yazılması </w:t>
      </w:r>
      <w:proofErr w:type="gramStart"/>
      <w:r w:rsidRPr="004D64BF">
        <w:rPr>
          <w:rFonts w:ascii="Times New Roman" w:hAnsi="Times New Roman" w:cs="Times New Roman"/>
          <w:sz w:val="28"/>
          <w:szCs w:val="28"/>
          <w:lang w:eastAsia="tr-TR"/>
        </w:rPr>
        <w:t>imkânsızdır.Bütün</w:t>
      </w:r>
      <w:proofErr w:type="gramEnd"/>
      <w:r w:rsidRPr="004D64BF">
        <w:rPr>
          <w:rFonts w:ascii="Times New Roman" w:hAnsi="Times New Roman" w:cs="Times New Roman"/>
          <w:sz w:val="28"/>
          <w:szCs w:val="28"/>
          <w:lang w:eastAsia="tr-TR"/>
        </w:rPr>
        <w:t xml:space="preserve"> bu konularda Maliye Bakanlığı’nın çok sayıda muktezası ve Danıştay’ın kararları vardır.Buna karşılık, anonim ve </w:t>
      </w:r>
      <w:proofErr w:type="spellStart"/>
      <w:r w:rsidRPr="004D64BF">
        <w:rPr>
          <w:rFonts w:ascii="Times New Roman" w:hAnsi="Times New Roman" w:cs="Times New Roman"/>
          <w:sz w:val="28"/>
          <w:szCs w:val="28"/>
          <w:lang w:eastAsia="tr-TR"/>
        </w:rPr>
        <w:t>limited</w:t>
      </w:r>
      <w:proofErr w:type="spellEnd"/>
      <w:r w:rsidRPr="004D64BF">
        <w:rPr>
          <w:rFonts w:ascii="Times New Roman" w:hAnsi="Times New Roman" w:cs="Times New Roman"/>
          <w:sz w:val="28"/>
          <w:szCs w:val="28"/>
          <w:lang w:eastAsia="tr-TR"/>
        </w:rPr>
        <w:t xml:space="preserve"> şirket ortakları ile hisseli komandit şirketlerin komanditer Ortaklarına, her çeşit hizmetleri karşılığında bu şirketlerden ödenen ücretlerin, </w:t>
      </w:r>
      <w:proofErr w:type="spellStart"/>
      <w:r w:rsidRPr="004D64BF">
        <w:rPr>
          <w:rFonts w:ascii="Times New Roman" w:hAnsi="Times New Roman" w:cs="Times New Roman"/>
          <w:sz w:val="28"/>
          <w:szCs w:val="28"/>
          <w:lang w:eastAsia="tr-TR"/>
        </w:rPr>
        <w:t>GVK’nun</w:t>
      </w:r>
      <w:proofErr w:type="spellEnd"/>
      <w:r w:rsidRPr="004D64BF">
        <w:rPr>
          <w:rFonts w:ascii="Times New Roman" w:hAnsi="Times New Roman" w:cs="Times New Roman"/>
          <w:sz w:val="28"/>
          <w:szCs w:val="28"/>
          <w:lang w:eastAsia="tr-TR"/>
        </w:rPr>
        <w:t xml:space="preserve"> 61.maddesi kapsamına giren birer ücret ödemesi olması sebebiyle vergi </w:t>
      </w:r>
      <w:proofErr w:type="spellStart"/>
      <w:r w:rsidRPr="004D64BF">
        <w:rPr>
          <w:rFonts w:ascii="Times New Roman" w:hAnsi="Times New Roman" w:cs="Times New Roman"/>
          <w:sz w:val="28"/>
          <w:szCs w:val="28"/>
          <w:lang w:eastAsia="tr-TR"/>
        </w:rPr>
        <w:t>tevkifatına</w:t>
      </w:r>
      <w:proofErr w:type="spellEnd"/>
      <w:r w:rsidRPr="004D64BF">
        <w:rPr>
          <w:rFonts w:ascii="Times New Roman" w:hAnsi="Times New Roman" w:cs="Times New Roman"/>
          <w:sz w:val="28"/>
          <w:szCs w:val="28"/>
          <w:lang w:eastAsia="tr-TR"/>
        </w:rPr>
        <w:t xml:space="preserve"> tâbi tutulması zorunlu ve gider yazılması mümkündür.</w:t>
      </w:r>
    </w:p>
    <w:p w:rsidR="004D64BF" w:rsidRPr="004D64BF" w:rsidRDefault="004D64BF" w:rsidP="004D64BF">
      <w:pPr>
        <w:jc w:val="both"/>
        <w:rPr>
          <w:rFonts w:ascii="Times New Roman" w:hAnsi="Times New Roman" w:cs="Times New Roman"/>
          <w:sz w:val="28"/>
          <w:szCs w:val="28"/>
          <w:lang w:eastAsia="tr-TR"/>
        </w:rPr>
      </w:pPr>
      <w:proofErr w:type="gramStart"/>
      <w:r w:rsidRPr="004D64BF">
        <w:rPr>
          <w:rFonts w:ascii="Times New Roman" w:hAnsi="Times New Roman" w:cs="Times New Roman"/>
          <w:sz w:val="28"/>
          <w:szCs w:val="28"/>
          <w:lang w:eastAsia="tr-TR"/>
        </w:rPr>
        <w:t xml:space="preserve">Öyle ki, </w:t>
      </w:r>
      <w:proofErr w:type="spellStart"/>
      <w:r w:rsidRPr="004D64BF">
        <w:rPr>
          <w:rFonts w:ascii="Times New Roman" w:hAnsi="Times New Roman" w:cs="Times New Roman"/>
          <w:sz w:val="28"/>
          <w:szCs w:val="28"/>
          <w:lang w:eastAsia="tr-TR"/>
        </w:rPr>
        <w:t>GVK’nun</w:t>
      </w:r>
      <w:proofErr w:type="spellEnd"/>
      <w:r w:rsidRPr="004D64BF">
        <w:rPr>
          <w:rFonts w:ascii="Times New Roman" w:hAnsi="Times New Roman" w:cs="Times New Roman"/>
          <w:sz w:val="28"/>
          <w:szCs w:val="28"/>
          <w:lang w:eastAsia="tr-TR"/>
        </w:rPr>
        <w:t xml:space="preserve"> 61’inci maddesi, borçlar hukuku, iş hukuku ve sosyal güvenlik hukukundaki anlamı ile aslında hizmet erbabı ücreti değil vekâlet ücreti sayılan yönetim kurulu ücretlerini </w:t>
      </w:r>
      <w:proofErr w:type="spellStart"/>
      <w:r w:rsidRPr="004D64BF">
        <w:rPr>
          <w:rFonts w:ascii="Times New Roman" w:hAnsi="Times New Roman" w:cs="Times New Roman"/>
          <w:sz w:val="28"/>
          <w:szCs w:val="28"/>
          <w:lang w:eastAsia="tr-TR"/>
        </w:rPr>
        <w:t>dahî</w:t>
      </w:r>
      <w:proofErr w:type="spellEnd"/>
      <w:r w:rsidRPr="004D64BF">
        <w:rPr>
          <w:rFonts w:ascii="Times New Roman" w:hAnsi="Times New Roman" w:cs="Times New Roman"/>
          <w:sz w:val="28"/>
          <w:szCs w:val="28"/>
          <w:lang w:eastAsia="tr-TR"/>
        </w:rPr>
        <w:t xml:space="preserve"> ücret saymak suretiyle GV tarifesi üzerinden vergi </w:t>
      </w:r>
      <w:proofErr w:type="spellStart"/>
      <w:r w:rsidRPr="004D64BF">
        <w:rPr>
          <w:rFonts w:ascii="Times New Roman" w:hAnsi="Times New Roman" w:cs="Times New Roman"/>
          <w:sz w:val="28"/>
          <w:szCs w:val="28"/>
          <w:lang w:eastAsia="tr-TR"/>
        </w:rPr>
        <w:t>tevkifatına</w:t>
      </w:r>
      <w:proofErr w:type="spellEnd"/>
      <w:r w:rsidRPr="004D64BF">
        <w:rPr>
          <w:rFonts w:ascii="Times New Roman" w:hAnsi="Times New Roman" w:cs="Times New Roman"/>
          <w:sz w:val="28"/>
          <w:szCs w:val="28"/>
          <w:lang w:eastAsia="tr-TR"/>
        </w:rPr>
        <w:t xml:space="preserve"> tâbi tutmuş ve </w:t>
      </w:r>
      <w:proofErr w:type="spellStart"/>
      <w:r w:rsidRPr="004D64BF">
        <w:rPr>
          <w:rFonts w:ascii="Times New Roman" w:hAnsi="Times New Roman" w:cs="Times New Roman"/>
          <w:sz w:val="28"/>
          <w:szCs w:val="28"/>
          <w:lang w:eastAsia="tr-TR"/>
        </w:rPr>
        <w:t>GVK’nun</w:t>
      </w:r>
      <w:proofErr w:type="spellEnd"/>
      <w:r w:rsidRPr="004D64BF">
        <w:rPr>
          <w:rFonts w:ascii="Times New Roman" w:hAnsi="Times New Roman" w:cs="Times New Roman"/>
          <w:sz w:val="28"/>
          <w:szCs w:val="28"/>
          <w:lang w:eastAsia="tr-TR"/>
        </w:rPr>
        <w:t xml:space="preserve"> 40’ncı maddesi ile bunlar hizmet erbabına ödenen ücret sayılarak ticarî kazançtan indirilecek gider kabul edilmişlerdir. </w:t>
      </w:r>
      <w:proofErr w:type="gramEnd"/>
      <w:r w:rsidRPr="004D64BF">
        <w:rPr>
          <w:rFonts w:ascii="Times New Roman" w:hAnsi="Times New Roman" w:cs="Times New Roman"/>
          <w:sz w:val="28"/>
          <w:szCs w:val="28"/>
          <w:lang w:eastAsia="tr-TR"/>
        </w:rPr>
        <w:t>Bütün bu ödemelerin ticarî kazançtan indirilebilmesi için, bunların muvazaadan arî olarak ödenmeleri ve örtülü kazanç (</w:t>
      </w:r>
      <w:proofErr w:type="spellStart"/>
      <w:r w:rsidRPr="004D64BF">
        <w:rPr>
          <w:rFonts w:ascii="Times New Roman" w:hAnsi="Times New Roman" w:cs="Times New Roman"/>
          <w:sz w:val="28"/>
          <w:szCs w:val="28"/>
          <w:lang w:eastAsia="tr-TR"/>
        </w:rPr>
        <w:t>KVK’nun</w:t>
      </w:r>
      <w:proofErr w:type="spellEnd"/>
      <w:r w:rsidRPr="004D64BF">
        <w:rPr>
          <w:rFonts w:ascii="Times New Roman" w:hAnsi="Times New Roman" w:cs="Times New Roman"/>
          <w:sz w:val="28"/>
          <w:szCs w:val="28"/>
          <w:lang w:eastAsia="tr-TR"/>
        </w:rPr>
        <w:t xml:space="preserve"> 17 </w:t>
      </w:r>
      <w:proofErr w:type="spellStart"/>
      <w:r w:rsidRPr="004D64BF">
        <w:rPr>
          <w:rFonts w:ascii="Times New Roman" w:hAnsi="Times New Roman" w:cs="Times New Roman"/>
          <w:sz w:val="28"/>
          <w:szCs w:val="28"/>
          <w:lang w:eastAsia="tr-TR"/>
        </w:rPr>
        <w:t>nci</w:t>
      </w:r>
      <w:proofErr w:type="spellEnd"/>
      <w:r w:rsidRPr="004D64BF">
        <w:rPr>
          <w:rFonts w:ascii="Times New Roman" w:hAnsi="Times New Roman" w:cs="Times New Roman"/>
          <w:sz w:val="28"/>
          <w:szCs w:val="28"/>
          <w:lang w:eastAsia="tr-TR"/>
        </w:rPr>
        <w:t xml:space="preserve"> maddesi) sayılmayacak bir seviyede olmaları zorunludur.</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 xml:space="preserve">Örneğin, yönetim ve denetim kurulu üyelerine bu sıfatla yaptıkları hizmetler dolayısıyla her toplantı başına huzur hakkı olarak veya aylık ya da yıllık ücret şeklinde ödenen ücretlerin, bunlar tarafından verilen hizmetler ve yüklenilen sorumluluklarla mütenasip ve emsallerine uygun bir seviyede olmak şartı ile gider yazılmaları mümkündür. Üyelerden biri veya birkaçı, genel kurul ve </w:t>
      </w:r>
      <w:r w:rsidRPr="004D64BF">
        <w:rPr>
          <w:rFonts w:ascii="Times New Roman" w:hAnsi="Times New Roman" w:cs="Times New Roman"/>
          <w:sz w:val="28"/>
          <w:szCs w:val="28"/>
          <w:lang w:eastAsia="tr-TR"/>
        </w:rPr>
        <w:lastRenderedPageBreak/>
        <w:t>yönetim kurulu kararı ile üyelik dışında murahhas aza veya genel müdürlük tayini ile memur olarak belli görevleri yapmak üzere görevlendirilmişler ise, onlara bu sıfat ve görevleri dolayısıyla ödenecek ücretler yönünden de durum aynıdır.</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b/>
          <w:bCs/>
          <w:sz w:val="28"/>
          <w:szCs w:val="28"/>
          <w:lang w:eastAsia="tr-TR"/>
        </w:rPr>
        <w:t>Türk Ticaret Kanuna Açısından Durum</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Türk Ticaret Kanunun 333.Maddesinde aksine esas mukavelede hüküm olmadığı için idare meclisi azalarına her toplantı günü için bir ücret verilir. Ücret miktarı esas mukavelede tayin edilmemişse umumi heyetçe tayin olunur.</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 xml:space="preserve">Bu kapsamdan anlayabileceğim Anonim şirketlerde yönetim kurulu üyelerine ödenebilecek olan huzur hakkı, sabit bir ücret şeklinde tespit edilebilmektedir. Ancak </w:t>
      </w:r>
      <w:proofErr w:type="spellStart"/>
      <w:r w:rsidRPr="004D64BF">
        <w:rPr>
          <w:rFonts w:ascii="Times New Roman" w:hAnsi="Times New Roman" w:cs="Times New Roman"/>
          <w:sz w:val="28"/>
          <w:szCs w:val="28"/>
          <w:lang w:eastAsia="tr-TR"/>
        </w:rPr>
        <w:t>limited</w:t>
      </w:r>
      <w:proofErr w:type="spellEnd"/>
      <w:r w:rsidRPr="004D64BF">
        <w:rPr>
          <w:rFonts w:ascii="Times New Roman" w:hAnsi="Times New Roman" w:cs="Times New Roman"/>
          <w:sz w:val="28"/>
          <w:szCs w:val="28"/>
          <w:lang w:eastAsia="tr-TR"/>
        </w:rPr>
        <w:t xml:space="preserve"> şirketler için müdür sıfatına sahip ortaklar ve müdür olmayan ortaklar hakkında huzur hakkına ilişkin bir düzenleme Türk Ticaret Kanunu’nda yer almamaktadır. Ancak vergi kanunumuz açışından böyle bir engel olmadığı için </w:t>
      </w:r>
      <w:proofErr w:type="spellStart"/>
      <w:r w:rsidRPr="004D64BF">
        <w:rPr>
          <w:rFonts w:ascii="Times New Roman" w:hAnsi="Times New Roman" w:cs="Times New Roman"/>
          <w:sz w:val="28"/>
          <w:szCs w:val="28"/>
          <w:lang w:eastAsia="tr-TR"/>
        </w:rPr>
        <w:t>limited</w:t>
      </w:r>
      <w:proofErr w:type="spellEnd"/>
      <w:r w:rsidRPr="004D64BF">
        <w:rPr>
          <w:rFonts w:ascii="Times New Roman" w:hAnsi="Times New Roman" w:cs="Times New Roman"/>
          <w:sz w:val="28"/>
          <w:szCs w:val="28"/>
          <w:lang w:eastAsia="tr-TR"/>
        </w:rPr>
        <w:t xml:space="preserve"> şirketlerde müdür olmayan ortaklarda huzur hakkı alabilmektedir.</w:t>
      </w:r>
    </w:p>
    <w:p w:rsidR="00AB0968" w:rsidRPr="00AB0968" w:rsidRDefault="00AB0968" w:rsidP="00AB0968">
      <w:pPr>
        <w:pStyle w:val="AralkYok"/>
        <w:jc w:val="both"/>
        <w:rPr>
          <w:rFonts w:ascii="Times New Roman" w:hAnsi="Times New Roman" w:cs="Times New Roman"/>
          <w:b/>
          <w:sz w:val="28"/>
          <w:szCs w:val="28"/>
        </w:rPr>
      </w:pPr>
      <w:r w:rsidRPr="00AB0968">
        <w:rPr>
          <w:rFonts w:ascii="Times New Roman" w:hAnsi="Times New Roman" w:cs="Times New Roman"/>
          <w:b/>
          <w:sz w:val="28"/>
          <w:szCs w:val="28"/>
        </w:rPr>
        <w:t>Anonim Şirket Yönetim Kurulu Üyelerine Verilecek Huzur Hakkı Serbestçe Tayin Edilebilir Mi?</w:t>
      </w:r>
    </w:p>
    <w:p w:rsidR="00AB0968" w:rsidRDefault="00AB0968" w:rsidP="00AB0968">
      <w:pPr>
        <w:pStyle w:val="AralkYok"/>
        <w:jc w:val="both"/>
        <w:rPr>
          <w:rFonts w:ascii="Times New Roman" w:hAnsi="Times New Roman" w:cs="Times New Roman"/>
          <w:sz w:val="28"/>
          <w:szCs w:val="28"/>
        </w:rPr>
      </w:pPr>
    </w:p>
    <w:p w:rsidR="00AB0968" w:rsidRPr="00AB0968" w:rsidRDefault="00AB0968" w:rsidP="00AB0968">
      <w:pPr>
        <w:pStyle w:val="AralkYok"/>
        <w:jc w:val="both"/>
        <w:rPr>
          <w:rFonts w:ascii="Times New Roman" w:hAnsi="Times New Roman" w:cs="Times New Roman"/>
          <w:sz w:val="28"/>
          <w:szCs w:val="28"/>
        </w:rPr>
      </w:pPr>
      <w:r w:rsidRPr="00AB0968">
        <w:rPr>
          <w:rFonts w:ascii="Times New Roman" w:hAnsi="Times New Roman" w:cs="Times New Roman"/>
          <w:sz w:val="28"/>
          <w:szCs w:val="28"/>
        </w:rPr>
        <w:t>Ülkemizde pek çok anonim şirkette ve bu kapsamda da özellikle aile şirketlerinde, yönetim kurulu üyelerine huzur hakkı ödendiği gözlemlenmektedir. Huzur hakkı, Türk Ticaret Kanunu (TTK) madde 394’te “Yönetim kurulu üyelerinin mali hakları” başlığı altında düzenlenmiştir. Buna göre anonim şirket yönetim kurulu üyelerine, esas sözleşme veya genel kurul kararı ile belirlenecek tutarda huzur hakkı ödemesi yapılması mümkündür.</w:t>
      </w:r>
    </w:p>
    <w:p w:rsidR="00AB0968" w:rsidRPr="00AB0968" w:rsidRDefault="00AB0968" w:rsidP="00AB0968">
      <w:pPr>
        <w:pStyle w:val="AralkYok"/>
        <w:jc w:val="both"/>
        <w:rPr>
          <w:rFonts w:ascii="Times New Roman" w:hAnsi="Times New Roman" w:cs="Times New Roman"/>
          <w:sz w:val="28"/>
          <w:szCs w:val="28"/>
        </w:rPr>
      </w:pPr>
      <w:r w:rsidRPr="00AB0968">
        <w:rPr>
          <w:rFonts w:ascii="Times New Roman" w:hAnsi="Times New Roman" w:cs="Times New Roman"/>
          <w:sz w:val="28"/>
          <w:szCs w:val="28"/>
        </w:rPr>
        <w:t xml:space="preserve">Bu noktada önemli soru, bu tutarın her durumda serbestçe belirlenmesinin mümkün olup olmadığıdır.  Yine bu soruyla bağlantılı şekilde, yönetim kurulu üyeleri arasında eşitliği bozacak şekilde huzur hakkı tespit edilip edilemeyeceği (örneğin bir yönetim kurulu üyesine, diğerinin birkaç katı tutarında huzur hakkı ödenmesine karar verilip verilemeyeceği) uygulamada sıklıkla karşılaşılan bir meseledir.  Nitekim uygulamada, yönetim kurulu üyelerinin aynı zamanda şirket ortağı oldukları durumlarda, genel kurul toplantısında yönetim kuruluna seçilmekle birlikte kendisi hakkında diğer yönetim kurulu üyelerine verilenden az veya hiç huzur hakkı tanınmayan ortağın (ve aynı zamanda yönetim kurulu üyesinin), genel kurul kararının iptalini talep edebildiği görülmektedir. </w:t>
      </w:r>
      <w:proofErr w:type="gramStart"/>
      <w:r w:rsidRPr="00AB0968">
        <w:rPr>
          <w:rFonts w:ascii="Times New Roman" w:hAnsi="Times New Roman" w:cs="Times New Roman"/>
          <w:sz w:val="28"/>
          <w:szCs w:val="28"/>
        </w:rPr>
        <w:t xml:space="preserve">Özellikle şirket ortakları arasında, esas sözleşmeden bağımsız bir “hissedarlar </w:t>
      </w:r>
      <w:proofErr w:type="spellStart"/>
      <w:r w:rsidRPr="00AB0968">
        <w:rPr>
          <w:rFonts w:ascii="Times New Roman" w:hAnsi="Times New Roman" w:cs="Times New Roman"/>
          <w:sz w:val="28"/>
          <w:szCs w:val="28"/>
        </w:rPr>
        <w:t>sözleşmesi”nin</w:t>
      </w:r>
      <w:proofErr w:type="spellEnd"/>
      <w:r w:rsidRPr="00AB0968">
        <w:rPr>
          <w:rFonts w:ascii="Times New Roman" w:hAnsi="Times New Roman" w:cs="Times New Roman"/>
          <w:sz w:val="28"/>
          <w:szCs w:val="28"/>
        </w:rPr>
        <w:t xml:space="preserve"> akdedilmiş olduğu ve azınlık hisseye sahip ortağa yönetimde temsil hakkının tanındığı durumlarda, bu azınlık ortak tarafından belirlenen kişinin/kişilerin genel kurulda yönetim kurulu üyesi olarak atanmasına karşın, kendisi hakkında takdir olunan huzur hakkı tutarının diğer (genellikle çoğunluk </w:t>
      </w:r>
      <w:r w:rsidRPr="00AB0968">
        <w:rPr>
          <w:rFonts w:ascii="Times New Roman" w:hAnsi="Times New Roman" w:cs="Times New Roman"/>
          <w:sz w:val="28"/>
          <w:szCs w:val="28"/>
        </w:rPr>
        <w:lastRenderedPageBreak/>
        <w:t>hissedar tarafından belirlenen) yönetim kurulu üyelerine takdir olunandan daha düşük olduğu durumlarda, azınlık ortak, genel kurul kararının iptalini isteyebilmektedir.</w:t>
      </w:r>
      <w:proofErr w:type="gramEnd"/>
    </w:p>
    <w:p w:rsidR="00AB0968" w:rsidRDefault="00AB0968" w:rsidP="00AB0968">
      <w:pPr>
        <w:pStyle w:val="AralkYok"/>
        <w:jc w:val="both"/>
        <w:rPr>
          <w:rFonts w:ascii="Times New Roman" w:hAnsi="Times New Roman" w:cs="Times New Roman"/>
          <w:sz w:val="28"/>
          <w:szCs w:val="28"/>
        </w:rPr>
      </w:pPr>
    </w:p>
    <w:p w:rsidR="00AB0968" w:rsidRPr="00AB0968" w:rsidRDefault="00AB0968" w:rsidP="00AB0968">
      <w:pPr>
        <w:pStyle w:val="AralkYok"/>
        <w:jc w:val="both"/>
        <w:rPr>
          <w:rFonts w:ascii="Times New Roman" w:hAnsi="Times New Roman" w:cs="Times New Roman"/>
          <w:sz w:val="28"/>
          <w:szCs w:val="28"/>
        </w:rPr>
      </w:pPr>
      <w:r w:rsidRPr="00AB0968">
        <w:rPr>
          <w:rFonts w:ascii="Times New Roman" w:hAnsi="Times New Roman" w:cs="Times New Roman"/>
          <w:sz w:val="28"/>
          <w:szCs w:val="28"/>
        </w:rPr>
        <w:t>TTK madde 394 lafzına bakıldığında, yönetim kurulu üyelerine takdir olunacak huzur hakkı tutarının her bir yönetim kurulu üyesi için aynı veya farklı tayin edilip edilemeyeceği açık değildir.  Hatta genel kurulun yetki ve görevlerini düzenleyen TTK madde 408 uyarınca “</w:t>
      </w:r>
      <w:proofErr w:type="spellStart"/>
      <w:r>
        <w:rPr>
          <w:rStyle w:val="Vurgu"/>
          <w:rFonts w:ascii="Times New Roman" w:hAnsi="Times New Roman" w:cs="Times New Roman"/>
          <w:color w:val="FFFFFF"/>
          <w:sz w:val="28"/>
          <w:szCs w:val="28"/>
        </w:rPr>
        <w:t>yö</w:t>
      </w:r>
      <w:proofErr w:type="spellEnd"/>
      <w:proofErr w:type="gramStart"/>
      <w:r>
        <w:rPr>
          <w:rStyle w:val="Vurgu"/>
          <w:rFonts w:ascii="Times New Roman" w:hAnsi="Times New Roman" w:cs="Times New Roman"/>
          <w:color w:val="FFFFFF"/>
          <w:sz w:val="28"/>
          <w:szCs w:val="28"/>
        </w:rPr>
        <w:t>………………</w:t>
      </w:r>
      <w:proofErr w:type="spellStart"/>
      <w:proofErr w:type="gramEnd"/>
      <w:r w:rsidRPr="00AB0968">
        <w:rPr>
          <w:rStyle w:val="Vurgu"/>
          <w:rFonts w:ascii="Times New Roman" w:hAnsi="Times New Roman" w:cs="Times New Roman"/>
          <w:color w:val="FFFFFF"/>
          <w:sz w:val="28"/>
          <w:szCs w:val="28"/>
        </w:rPr>
        <w:t>rı</w:t>
      </w:r>
      <w:proofErr w:type="spellEnd"/>
      <w:r w:rsidRPr="00AB0968">
        <w:rPr>
          <w:rFonts w:ascii="Times New Roman" w:hAnsi="Times New Roman" w:cs="Times New Roman"/>
          <w:sz w:val="28"/>
          <w:szCs w:val="28"/>
        </w:rPr>
        <w:t>” genel kurulun devredilemez yetki ve görevlerinden olup, bu madde lafzından da her bir yönetim kurulu üyesi için farklı bir huzur hakkı tanınıp tanınamayacağı açıkça anlaşılamamaktadır. Hal böyle olmakla birlikte, kategorik olarak yönetim kurulu üyelerine farklı tutarda huzur hakkı tayin edilmesi mümkündür; nitekim bunu engelleyen yasaklayıcı bir hüküm yoktur.  Kaldı ki yönetim kurulu üyelerine farklı tutarda huzur hakkı tanınması uygulamada sıklıkla karşılaşılan bir durum olup, Yargıtay da sırf farklı huzur hakkı tanınması sebebiyle genel kurul kararlarını iptal etmemektedir.</w:t>
      </w:r>
    </w:p>
    <w:p w:rsidR="00AB0968" w:rsidRPr="00AB0968" w:rsidRDefault="00AB0968" w:rsidP="00AB0968">
      <w:pPr>
        <w:pStyle w:val="AralkYok"/>
        <w:jc w:val="both"/>
        <w:rPr>
          <w:rFonts w:ascii="Times New Roman" w:hAnsi="Times New Roman" w:cs="Times New Roman"/>
          <w:sz w:val="28"/>
          <w:szCs w:val="28"/>
        </w:rPr>
      </w:pPr>
      <w:r w:rsidRPr="00AB0968">
        <w:rPr>
          <w:rFonts w:ascii="Times New Roman" w:hAnsi="Times New Roman" w:cs="Times New Roman"/>
          <w:sz w:val="28"/>
          <w:szCs w:val="28"/>
        </w:rPr>
        <w:t>Öte yandan, TTK madde 445 uyarınca, genel kurul kararlarının “</w:t>
      </w:r>
      <w:r w:rsidRPr="00AB0968">
        <w:rPr>
          <w:rStyle w:val="Vurgu"/>
          <w:rFonts w:ascii="Times New Roman" w:hAnsi="Times New Roman" w:cs="Times New Roman"/>
          <w:color w:val="FFFFFF"/>
          <w:sz w:val="28"/>
          <w:szCs w:val="28"/>
        </w:rPr>
        <w:t>kanu</w:t>
      </w:r>
      <w:r>
        <w:rPr>
          <w:rStyle w:val="Vurgu"/>
          <w:rFonts w:ascii="Times New Roman" w:hAnsi="Times New Roman" w:cs="Times New Roman"/>
          <w:color w:val="FFFFFF"/>
          <w:sz w:val="28"/>
          <w:szCs w:val="28"/>
        </w:rPr>
        <w:t>n veya esas s</w:t>
      </w:r>
      <w:r w:rsidRPr="00AB0968">
        <w:rPr>
          <w:rStyle w:val="Vurgu"/>
          <w:rFonts w:ascii="Times New Roman" w:hAnsi="Times New Roman" w:cs="Times New Roman"/>
          <w:color w:val="FFFFFF"/>
          <w:sz w:val="28"/>
          <w:szCs w:val="28"/>
        </w:rPr>
        <w:t>…</w:t>
      </w:r>
      <w:r w:rsidRPr="00AB0968">
        <w:rPr>
          <w:rFonts w:ascii="Times New Roman" w:hAnsi="Times New Roman" w:cs="Times New Roman"/>
          <w:sz w:val="28"/>
          <w:szCs w:val="28"/>
        </w:rPr>
        <w:t>” uygun olması gerektiği açık olup, aksi halde ilgili genel kurul kararının iptali talep edilebilir. Bu anlamda genel kurul, yönetim kurulu üyelerine ödenecek huzur hakkını tespit ederken kanuna, esas sözleşmeye ve dürüstlük kuruluna uygun hareket etmekle mükelleftir.</w:t>
      </w:r>
    </w:p>
    <w:p w:rsidR="00AB0968" w:rsidRDefault="00AB0968" w:rsidP="00AB0968">
      <w:pPr>
        <w:pStyle w:val="AralkYok"/>
        <w:jc w:val="both"/>
        <w:rPr>
          <w:rFonts w:ascii="Times New Roman" w:hAnsi="Times New Roman" w:cs="Times New Roman"/>
          <w:sz w:val="28"/>
          <w:szCs w:val="28"/>
        </w:rPr>
      </w:pPr>
      <w:r w:rsidRPr="00AB0968">
        <w:rPr>
          <w:rFonts w:ascii="Times New Roman" w:hAnsi="Times New Roman" w:cs="Times New Roman"/>
          <w:sz w:val="28"/>
          <w:szCs w:val="28"/>
        </w:rPr>
        <w:t xml:space="preserve">TTK madde 445’teki genel hüküm dikkate alındığında, huzur hakkının her durumda serbestçe takdir edilmesinin mümkün olmadığı sonucuna ulaşmak gerekir. </w:t>
      </w:r>
      <w:proofErr w:type="gramStart"/>
      <w:r w:rsidRPr="00AB0968">
        <w:rPr>
          <w:rFonts w:ascii="Times New Roman" w:hAnsi="Times New Roman" w:cs="Times New Roman"/>
          <w:sz w:val="28"/>
          <w:szCs w:val="28"/>
        </w:rPr>
        <w:t xml:space="preserve">Yargıtay’ın da pek çok kararına konu olduğu üzere huzur hakkı, şirketin ortaklık yapısı, finansal durumu, geçmiş uygulamaları ve mali durumu açısından şirketle aynı veya benzer durumdaki şirketlerin yöneticilerinin aldığı emsal ücretler göz önünde bulundurularak; yönetim kurulunun harcadığı emek ve mesai ile orantılı ve pay sahiplerinin kârdan pay alma haklarını da ihlal etmeyecek şekilde tespit edilmelidir.  </w:t>
      </w:r>
      <w:proofErr w:type="gramEnd"/>
      <w:r w:rsidRPr="00AB0968">
        <w:rPr>
          <w:rFonts w:ascii="Times New Roman" w:hAnsi="Times New Roman" w:cs="Times New Roman"/>
          <w:sz w:val="28"/>
          <w:szCs w:val="28"/>
        </w:rPr>
        <w:t xml:space="preserve">Aksi halde, örneğin huzur hakkı tutarının fahiş olarak tespit edildiği durumlarda, huzur hakkı ödemesi “örtülü kazanç aktarımı” olarak kabul edilebilecek ve genel kurul kararının iptaline sebep olabilecektir. Yine benzer şekilde İstanbul Bölge Adliye Mahkemesi yakın tarihli bir kararında, şirketin kuruluşundan itibaren huzur hakkı ödemesi yapılmamasına karşın, belli bir yönetim kurulu üyesinin üyeliğinin bitiminden hemen sonra atanan yeni yönetim kurulu üyelerine, üstelik şirketin faaliyet kazancı olmamasına rağmen huzur hakkı tayin edilmesini dürüstlük kuralına aykırı bulmuş, ve genel kurul kararını iptal </w:t>
      </w:r>
      <w:proofErr w:type="gramStart"/>
      <w:r w:rsidRPr="00AB0968">
        <w:rPr>
          <w:rFonts w:ascii="Times New Roman" w:hAnsi="Times New Roman" w:cs="Times New Roman"/>
          <w:sz w:val="28"/>
          <w:szCs w:val="28"/>
        </w:rPr>
        <w:t xml:space="preserve">etmiştir </w:t>
      </w:r>
      <w:r>
        <w:rPr>
          <w:rFonts w:ascii="Times New Roman" w:hAnsi="Times New Roman" w:cs="Times New Roman"/>
          <w:sz w:val="28"/>
          <w:szCs w:val="28"/>
        </w:rPr>
        <w:t>.</w:t>
      </w:r>
      <w:proofErr w:type="gramEnd"/>
    </w:p>
    <w:p w:rsidR="00AB0968" w:rsidRPr="00AB0968" w:rsidRDefault="00AB0968" w:rsidP="00AB0968">
      <w:pPr>
        <w:pStyle w:val="AralkYok"/>
        <w:jc w:val="both"/>
        <w:rPr>
          <w:rFonts w:ascii="Times New Roman" w:hAnsi="Times New Roman" w:cs="Times New Roman"/>
          <w:sz w:val="28"/>
          <w:szCs w:val="28"/>
        </w:rPr>
      </w:pPr>
      <w:r w:rsidRPr="00AB0968">
        <w:rPr>
          <w:rFonts w:ascii="Times New Roman" w:hAnsi="Times New Roman" w:cs="Times New Roman"/>
          <w:sz w:val="28"/>
          <w:szCs w:val="28"/>
        </w:rPr>
        <w:t xml:space="preserve">Dolayısıyla genel kurul, yönetim kurulu üyelerine tayin edilecek huzur hakkı tutarının belirlenmesinde tam bir serbestiyle hareket edemeyecek olup gerek TTK gerekse de Yargıtay kararlarına konu olan </w:t>
      </w:r>
      <w:proofErr w:type="gramStart"/>
      <w:r w:rsidRPr="00AB0968">
        <w:rPr>
          <w:rFonts w:ascii="Times New Roman" w:hAnsi="Times New Roman" w:cs="Times New Roman"/>
          <w:sz w:val="28"/>
          <w:szCs w:val="28"/>
        </w:rPr>
        <w:t>kriterleri</w:t>
      </w:r>
      <w:proofErr w:type="gramEnd"/>
      <w:r w:rsidRPr="00AB0968">
        <w:rPr>
          <w:rFonts w:ascii="Times New Roman" w:hAnsi="Times New Roman" w:cs="Times New Roman"/>
          <w:sz w:val="28"/>
          <w:szCs w:val="28"/>
        </w:rPr>
        <w:t xml:space="preserve"> gözeterek dürüstlük kuralına uygun şekilde takdir yetkisini kullanmalıdır. Aksi bir yaklaşım, genel kurul kararının iptaline sebebiyet verebilecektir.</w:t>
      </w:r>
    </w:p>
    <w:p w:rsidR="00AB0968" w:rsidRPr="00AB0968" w:rsidRDefault="00AB0968" w:rsidP="00AB0968">
      <w:pPr>
        <w:pStyle w:val="AralkYok"/>
        <w:jc w:val="both"/>
        <w:rPr>
          <w:sz w:val="28"/>
          <w:szCs w:val="28"/>
        </w:rPr>
      </w:pPr>
      <w:proofErr w:type="gramStart"/>
      <w:r w:rsidRPr="00AB0968">
        <w:rPr>
          <w:rFonts w:ascii="Times New Roman" w:hAnsi="Times New Roman" w:cs="Times New Roman"/>
          <w:sz w:val="28"/>
          <w:szCs w:val="28"/>
        </w:rPr>
        <w:lastRenderedPageBreak/>
        <w:t xml:space="preserve">Uygulamada gündeme gelen bir diğer konu, özellikle hissedarlar anlaşması akdedilmiş ve/veya esas sözleşme ile azınlıkta olan ortağa yönetimde temsil yetkisi bahşedilmiş olmasına rağmen, azınlık ortak tarafından belirlenen yönetim kurulu üyesine, herhangi bir gerekçe bulunmamasına rağmen diğer üyelerden (çoğunluk hissedar tarafından belirlenen yönetim kurulu üyelerinden) belirgin şekilde düşük huzur hakkı tanınmasıdır. </w:t>
      </w:r>
      <w:proofErr w:type="gramEnd"/>
      <w:r w:rsidRPr="00AB0968">
        <w:rPr>
          <w:rFonts w:ascii="Times New Roman" w:hAnsi="Times New Roman" w:cs="Times New Roman"/>
          <w:sz w:val="28"/>
          <w:szCs w:val="28"/>
        </w:rPr>
        <w:t>Bu tip bir uygulamanın dürüstlük kuralı ile bağdaşmayacağı düşünülebilir ve genel kurul kararının iptali talebinden bağımsız olarak hissedarlar sözleşmesinin tek taraflı olarak ihlal</w:t>
      </w:r>
      <w:r>
        <w:rPr>
          <w:sz w:val="27"/>
          <w:szCs w:val="27"/>
        </w:rPr>
        <w:t xml:space="preserve"> </w:t>
      </w:r>
      <w:r w:rsidRPr="00AB0968">
        <w:rPr>
          <w:sz w:val="28"/>
          <w:szCs w:val="28"/>
        </w:rPr>
        <w:t>edildiği husus da gündeme gelebilir.</w:t>
      </w:r>
    </w:p>
    <w:p w:rsidR="00AB0968" w:rsidRDefault="00AB0968" w:rsidP="004D64BF">
      <w:pPr>
        <w:jc w:val="both"/>
        <w:rPr>
          <w:rFonts w:ascii="Times New Roman" w:hAnsi="Times New Roman" w:cs="Times New Roman"/>
          <w:b/>
          <w:bCs/>
          <w:sz w:val="28"/>
          <w:szCs w:val="28"/>
          <w:lang w:eastAsia="tr-TR"/>
        </w:rPr>
      </w:pP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b/>
          <w:bCs/>
          <w:sz w:val="28"/>
          <w:szCs w:val="28"/>
          <w:lang w:eastAsia="tr-TR"/>
        </w:rPr>
        <w:t>Sonuç</w:t>
      </w:r>
    </w:p>
    <w:p w:rsidR="004D64BF" w:rsidRPr="004D64BF" w:rsidRDefault="004D64BF" w:rsidP="004D64BF">
      <w:pPr>
        <w:jc w:val="both"/>
        <w:rPr>
          <w:rFonts w:ascii="Times New Roman" w:hAnsi="Times New Roman" w:cs="Times New Roman"/>
          <w:sz w:val="28"/>
          <w:szCs w:val="28"/>
          <w:lang w:eastAsia="tr-TR"/>
        </w:rPr>
      </w:pPr>
      <w:r w:rsidRPr="004D64BF">
        <w:rPr>
          <w:rFonts w:ascii="Times New Roman" w:hAnsi="Times New Roman" w:cs="Times New Roman"/>
          <w:sz w:val="28"/>
          <w:szCs w:val="28"/>
          <w:lang w:eastAsia="tr-TR"/>
        </w:rPr>
        <w:t>Sonuç olarak, yukarıdaki açıklamalar çerçevesinde, ortağı olduğu şirket için mesai harcayan kişiler bu şirketten ücret alabilirler. Böylelikle şirketin kârı ve dolayısıyla vergisi azalmış bunun yerine ücret geliri ve ücrete ilişkin vergi yükü tezahür etmiş olur. Bugün için bu iki yük arasındaki fark çok büyüktür. Yeni vergi kanunu tasarısının kanunlaşmasıyla bu fark azalacak olmakla birlikte, duruma göre ücret almak tercihinde bulunulması vergisel avantaj sağlamaya devam edecektir. Kâr dağıtımı kurumlar vergisinden indirilemezken huzur hakkı bir gider olarak indirilebilir buda şirketlerin huzur hakkını seçmelerinin en büyük sebeplerindendir.</w:t>
      </w:r>
    </w:p>
    <w:p w:rsidR="000131F9" w:rsidRPr="004D64BF" w:rsidRDefault="00AB0968" w:rsidP="004D64BF">
      <w:pPr>
        <w:jc w:val="both"/>
        <w:rPr>
          <w:rFonts w:ascii="Times New Roman" w:hAnsi="Times New Roman" w:cs="Times New Roman"/>
          <w:sz w:val="28"/>
          <w:szCs w:val="28"/>
        </w:rPr>
      </w:pPr>
    </w:p>
    <w:sectPr w:rsidR="000131F9" w:rsidRPr="004D64BF" w:rsidSect="00E159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64BF"/>
    <w:rsid w:val="0014204B"/>
    <w:rsid w:val="004D64BF"/>
    <w:rsid w:val="00781F81"/>
    <w:rsid w:val="00AB0968"/>
    <w:rsid w:val="00D17047"/>
    <w:rsid w:val="00D22479"/>
    <w:rsid w:val="00E159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87"/>
  </w:style>
  <w:style w:type="paragraph" w:styleId="Balk1">
    <w:name w:val="heading 1"/>
    <w:basedOn w:val="Normal"/>
    <w:link w:val="Balk1Char"/>
    <w:uiPriority w:val="9"/>
    <w:qFormat/>
    <w:rsid w:val="004D64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D64B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D64B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D64BF"/>
    <w:rPr>
      <w:b/>
      <w:bCs/>
    </w:rPr>
  </w:style>
  <w:style w:type="paragraph" w:styleId="AralkYok">
    <w:name w:val="No Spacing"/>
    <w:uiPriority w:val="1"/>
    <w:qFormat/>
    <w:rsid w:val="004D64BF"/>
    <w:pPr>
      <w:spacing w:after="0" w:line="240" w:lineRule="auto"/>
    </w:pPr>
  </w:style>
  <w:style w:type="paragraph" w:customStyle="1" w:styleId="text-title-home">
    <w:name w:val="text-title-home"/>
    <w:basedOn w:val="Normal"/>
    <w:rsid w:val="00AB09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B0968"/>
    <w:rPr>
      <w:i/>
      <w:iCs/>
    </w:rPr>
  </w:style>
</w:styles>
</file>

<file path=word/webSettings.xml><?xml version="1.0" encoding="utf-8"?>
<w:webSettings xmlns:r="http://schemas.openxmlformats.org/officeDocument/2006/relationships" xmlns:w="http://schemas.openxmlformats.org/wordprocessingml/2006/main">
  <w:divs>
    <w:div w:id="1708601206">
      <w:bodyDiv w:val="1"/>
      <w:marLeft w:val="0"/>
      <w:marRight w:val="0"/>
      <w:marTop w:val="0"/>
      <w:marBottom w:val="0"/>
      <w:divBdr>
        <w:top w:val="none" w:sz="0" w:space="0" w:color="auto"/>
        <w:left w:val="none" w:sz="0" w:space="0" w:color="auto"/>
        <w:bottom w:val="none" w:sz="0" w:space="0" w:color="auto"/>
        <w:right w:val="none" w:sz="0" w:space="0" w:color="auto"/>
      </w:divBdr>
    </w:div>
    <w:div w:id="2075078146">
      <w:bodyDiv w:val="1"/>
      <w:marLeft w:val="0"/>
      <w:marRight w:val="0"/>
      <w:marTop w:val="0"/>
      <w:marBottom w:val="0"/>
      <w:divBdr>
        <w:top w:val="none" w:sz="0" w:space="0" w:color="auto"/>
        <w:left w:val="none" w:sz="0" w:space="0" w:color="auto"/>
        <w:bottom w:val="none" w:sz="0" w:space="0" w:color="auto"/>
        <w:right w:val="none" w:sz="0" w:space="0" w:color="auto"/>
      </w:divBdr>
      <w:divsChild>
        <w:div w:id="782503146">
          <w:marLeft w:val="0"/>
          <w:marRight w:val="0"/>
          <w:marTop w:val="525"/>
          <w:marBottom w:val="5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2004</Words>
  <Characters>11427</Characters>
  <Application>Microsoft Office Word</Application>
  <DocSecurity>0</DocSecurity>
  <Lines>95</Lines>
  <Paragraphs>26</Paragraphs>
  <ScaleCrop>false</ScaleCrop>
  <Company/>
  <LinksUpToDate>false</LinksUpToDate>
  <CharactersWithSpaces>13405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2024-06-04T10:44:00Z</dcterms:created>
  <dcterms:modified xsi:type="dcterms:W3CDTF">2024-06-04T10:59:00Z</dcterms:modified>
</cp:coreProperties>
</file>