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FD" w:rsidRPr="00A2522A" w:rsidRDefault="00DA68CE" w:rsidP="00EB6EFD">
      <w:pPr>
        <w:pStyle w:val="AralkYok"/>
        <w:jc w:val="both"/>
        <w:rPr>
          <w:rFonts w:ascii="Times New Roman" w:hAnsi="Times New Roman" w:cs="Times New Roman"/>
          <w:sz w:val="44"/>
          <w:szCs w:val="44"/>
        </w:rPr>
      </w:pPr>
      <w:r w:rsidRPr="00A2522A">
        <w:rPr>
          <w:rFonts w:ascii="Times New Roman" w:hAnsi="Times New Roman" w:cs="Times New Roman"/>
          <w:sz w:val="44"/>
          <w:szCs w:val="44"/>
        </w:rPr>
        <w:fldChar w:fldCharType="begin"/>
      </w:r>
      <w:r w:rsidR="00EB6EFD" w:rsidRPr="00A2522A">
        <w:rPr>
          <w:rFonts w:ascii="Times New Roman" w:hAnsi="Times New Roman" w:cs="Times New Roman"/>
          <w:sz w:val="44"/>
          <w:szCs w:val="44"/>
        </w:rPr>
        <w:instrText xml:space="preserve"> HYPERLINK "https://www.fotomac.com.tr/besiktas/2021/12/26/ibra-edilmeyen-yonetime-ne-olur" </w:instrText>
      </w:r>
      <w:r w:rsidRPr="00A2522A">
        <w:rPr>
          <w:rFonts w:ascii="Times New Roman" w:hAnsi="Times New Roman" w:cs="Times New Roman"/>
          <w:sz w:val="44"/>
          <w:szCs w:val="44"/>
        </w:rPr>
        <w:fldChar w:fldCharType="separate"/>
      </w:r>
      <w:r w:rsidR="00EB6EFD" w:rsidRPr="00A2522A">
        <w:rPr>
          <w:rFonts w:ascii="Times New Roman" w:hAnsi="Times New Roman" w:cs="Times New Roman"/>
          <w:b/>
          <w:color w:val="FF0000"/>
          <w:sz w:val="44"/>
          <w:szCs w:val="44"/>
          <w:shd w:val="clear" w:color="auto" w:fill="FFFFFF"/>
        </w:rPr>
        <w:t>İbra edilmeyen yönetime ne olur?</w:t>
      </w:r>
    </w:p>
    <w:p w:rsidR="00AE75E6" w:rsidRPr="001E21F2" w:rsidRDefault="00DA68CE" w:rsidP="00EB6EFD">
      <w:pPr>
        <w:pStyle w:val="AralkYok"/>
        <w:jc w:val="both"/>
        <w:rPr>
          <w:rFonts w:ascii="Times New Roman" w:hAnsi="Times New Roman" w:cs="Times New Roman"/>
          <w:sz w:val="26"/>
          <w:szCs w:val="26"/>
        </w:rPr>
      </w:pPr>
      <w:r w:rsidRPr="00A2522A">
        <w:rPr>
          <w:rFonts w:ascii="Times New Roman" w:hAnsi="Times New Roman" w:cs="Times New Roman"/>
          <w:sz w:val="44"/>
          <w:szCs w:val="44"/>
        </w:rPr>
        <w:fldChar w:fldCharType="end"/>
      </w:r>
    </w:p>
    <w:p w:rsidR="00EB6EFD" w:rsidRPr="001E21F2" w:rsidRDefault="00EB6EFD" w:rsidP="00EB6EFD">
      <w:pPr>
        <w:pStyle w:val="AralkYok"/>
        <w:jc w:val="both"/>
        <w:rPr>
          <w:rFonts w:ascii="Times New Roman" w:hAnsi="Times New Roman" w:cs="Times New Roman"/>
          <w:sz w:val="26"/>
          <w:szCs w:val="26"/>
        </w:rPr>
      </w:pPr>
      <w:r w:rsidRPr="001E21F2">
        <w:rPr>
          <w:rFonts w:ascii="Times New Roman" w:hAnsi="Times New Roman" w:cs="Times New Roman"/>
          <w:sz w:val="26"/>
          <w:szCs w:val="26"/>
        </w:rPr>
        <w:t>Yönetim kurulu üyelerinden biri ya da tamamı ibra edilmezse, ilgili yönetim kurulu üyesi veya üyeleri; kararın alındığı tarihten itibaren 3 ay içerisinde şirket tüzel kişiliğine karşı </w:t>
      </w:r>
      <w:hyperlink r:id="rId5" w:history="1">
        <w:r w:rsidRPr="001E21F2">
          <w:rPr>
            <w:rFonts w:ascii="Times New Roman" w:hAnsi="Times New Roman" w:cs="Times New Roman"/>
            <w:sz w:val="26"/>
            <w:szCs w:val="26"/>
          </w:rPr>
          <w:t>genel</w:t>
        </w:r>
      </w:hyperlink>
      <w:r w:rsidRPr="001E21F2">
        <w:rPr>
          <w:rFonts w:ascii="Times New Roman" w:hAnsi="Times New Roman" w:cs="Times New Roman"/>
          <w:sz w:val="26"/>
          <w:szCs w:val="26"/>
        </w:rPr>
        <w:t> kurul kararının iptali amacıyla dava açabilir. Aksi takdirde dava, hukuki yarar yokluğundan reddedilir. Yönetimlerin ibra edilmemesi sonucunda ortaya çıkabilecek olası ihtimaller şöyle:</w:t>
      </w:r>
    </w:p>
    <w:p w:rsidR="00EB6EFD" w:rsidRPr="001E21F2" w:rsidRDefault="00EB6EFD" w:rsidP="00EB6EFD">
      <w:pPr>
        <w:pStyle w:val="AralkYok"/>
        <w:jc w:val="both"/>
        <w:rPr>
          <w:rFonts w:ascii="Times New Roman" w:hAnsi="Times New Roman" w:cs="Times New Roman"/>
          <w:sz w:val="26"/>
          <w:szCs w:val="26"/>
        </w:rPr>
      </w:pPr>
    </w:p>
    <w:p w:rsidR="00EB6EFD" w:rsidRPr="001E21F2" w:rsidRDefault="00EB6EFD" w:rsidP="00EB6EFD">
      <w:pPr>
        <w:pStyle w:val="AralkYok"/>
        <w:numPr>
          <w:ilvl w:val="0"/>
          <w:numId w:val="2"/>
        </w:numPr>
        <w:jc w:val="both"/>
        <w:rPr>
          <w:rFonts w:ascii="Times New Roman" w:hAnsi="Times New Roman" w:cs="Times New Roman"/>
          <w:sz w:val="26"/>
          <w:szCs w:val="26"/>
        </w:rPr>
      </w:pPr>
      <w:r w:rsidRPr="001E21F2">
        <w:rPr>
          <w:rFonts w:ascii="Times New Roman" w:hAnsi="Times New Roman" w:cs="Times New Roman"/>
          <w:sz w:val="26"/>
          <w:szCs w:val="26"/>
        </w:rPr>
        <w:t>İbra edilmeyenler aleyhine şirket tarafından dava açılma olanağı doğar.</w:t>
      </w:r>
    </w:p>
    <w:p w:rsidR="00EB6EFD" w:rsidRPr="001E21F2" w:rsidRDefault="00EB6EFD" w:rsidP="00EB6EFD">
      <w:pPr>
        <w:pStyle w:val="AralkYok"/>
        <w:jc w:val="both"/>
        <w:rPr>
          <w:rFonts w:ascii="Times New Roman" w:hAnsi="Times New Roman" w:cs="Times New Roman"/>
          <w:sz w:val="26"/>
          <w:szCs w:val="26"/>
        </w:rPr>
      </w:pPr>
      <w:r w:rsidRPr="001E21F2">
        <w:rPr>
          <w:rFonts w:ascii="Times New Roman" w:hAnsi="Times New Roman" w:cs="Times New Roman"/>
          <w:sz w:val="26"/>
          <w:szCs w:val="26"/>
        </w:rPr>
        <w:t> </w:t>
      </w:r>
    </w:p>
    <w:p w:rsidR="00EB6EFD" w:rsidRPr="001E21F2" w:rsidRDefault="00EB6EFD" w:rsidP="00EB6EFD">
      <w:pPr>
        <w:pStyle w:val="AralkYok"/>
        <w:numPr>
          <w:ilvl w:val="0"/>
          <w:numId w:val="2"/>
        </w:numPr>
        <w:jc w:val="both"/>
        <w:rPr>
          <w:rFonts w:ascii="Times New Roman" w:hAnsi="Times New Roman" w:cs="Times New Roman"/>
          <w:sz w:val="26"/>
          <w:szCs w:val="26"/>
        </w:rPr>
      </w:pPr>
      <w:r w:rsidRPr="001E21F2">
        <w:rPr>
          <w:rFonts w:ascii="Times New Roman" w:hAnsi="Times New Roman" w:cs="Times New Roman"/>
          <w:sz w:val="26"/>
          <w:szCs w:val="26"/>
        </w:rPr>
        <w:t>Genel kurul, ibra etmemekle birlikte dava açılmasına gerek görmeyebilir.</w:t>
      </w:r>
    </w:p>
    <w:p w:rsidR="00EB6EFD" w:rsidRPr="001E21F2" w:rsidRDefault="00EB6EFD" w:rsidP="00EB6EFD">
      <w:pPr>
        <w:pStyle w:val="AralkYok"/>
        <w:jc w:val="both"/>
        <w:rPr>
          <w:rFonts w:ascii="Times New Roman" w:hAnsi="Times New Roman" w:cs="Times New Roman"/>
          <w:sz w:val="26"/>
          <w:szCs w:val="26"/>
        </w:rPr>
      </w:pPr>
    </w:p>
    <w:p w:rsidR="00EB6EFD" w:rsidRPr="001E21F2" w:rsidRDefault="00EB6EFD" w:rsidP="00EB6EFD">
      <w:pPr>
        <w:pStyle w:val="AralkYok"/>
        <w:numPr>
          <w:ilvl w:val="0"/>
          <w:numId w:val="2"/>
        </w:numPr>
        <w:jc w:val="both"/>
        <w:rPr>
          <w:rFonts w:ascii="Times New Roman" w:hAnsi="Times New Roman" w:cs="Times New Roman"/>
          <w:sz w:val="26"/>
          <w:szCs w:val="26"/>
        </w:rPr>
      </w:pPr>
      <w:r w:rsidRPr="001E21F2">
        <w:rPr>
          <w:rFonts w:ascii="Times New Roman" w:hAnsi="Times New Roman" w:cs="Times New Roman"/>
          <w:sz w:val="26"/>
          <w:szCs w:val="26"/>
        </w:rPr>
        <w:t>Genel kurul dava açma kararı verirse bir ay içinde dava açmaya zorunludur.</w:t>
      </w:r>
    </w:p>
    <w:p w:rsidR="00EB6EFD" w:rsidRPr="001E21F2" w:rsidRDefault="00EB6EFD" w:rsidP="00EB6EFD">
      <w:pPr>
        <w:pStyle w:val="AralkYok"/>
        <w:ind w:left="360"/>
        <w:jc w:val="both"/>
        <w:rPr>
          <w:rFonts w:ascii="Times New Roman" w:hAnsi="Times New Roman" w:cs="Times New Roman"/>
          <w:sz w:val="26"/>
          <w:szCs w:val="26"/>
        </w:rPr>
      </w:pPr>
    </w:p>
    <w:p w:rsidR="00EB6EFD" w:rsidRPr="001E21F2" w:rsidRDefault="00EB6EFD" w:rsidP="00EB6EFD">
      <w:pPr>
        <w:pStyle w:val="AralkYok"/>
        <w:numPr>
          <w:ilvl w:val="0"/>
          <w:numId w:val="2"/>
        </w:numPr>
        <w:jc w:val="both"/>
        <w:rPr>
          <w:rFonts w:ascii="Times New Roman" w:hAnsi="Times New Roman" w:cs="Times New Roman"/>
          <w:noProof/>
          <w:sz w:val="26"/>
          <w:szCs w:val="26"/>
          <w:lang w:eastAsia="tr-TR"/>
        </w:rPr>
      </w:pPr>
      <w:r w:rsidRPr="001E21F2">
        <w:rPr>
          <w:rFonts w:ascii="Times New Roman" w:hAnsi="Times New Roman" w:cs="Times New Roman"/>
          <w:sz w:val="26"/>
          <w:szCs w:val="26"/>
        </w:rPr>
        <w:t>İbra edilmeme halinde yönetim kurulu üyeleri kararın iptali için dava açabilir.</w:t>
      </w:r>
    </w:p>
    <w:p w:rsidR="00EB6EFD" w:rsidRPr="001E21F2" w:rsidRDefault="00EB6EFD" w:rsidP="00EB6EFD">
      <w:pPr>
        <w:pStyle w:val="AralkYok"/>
        <w:jc w:val="both"/>
        <w:rPr>
          <w:rFonts w:ascii="Times New Roman" w:hAnsi="Times New Roman" w:cs="Times New Roman"/>
          <w:sz w:val="26"/>
          <w:szCs w:val="26"/>
        </w:rPr>
      </w:pPr>
    </w:p>
    <w:p w:rsidR="00EB6EFD" w:rsidRPr="001E21F2" w:rsidRDefault="00EB6EFD" w:rsidP="00EB6EFD">
      <w:pPr>
        <w:pStyle w:val="AralkYok"/>
        <w:numPr>
          <w:ilvl w:val="0"/>
          <w:numId w:val="2"/>
        </w:numPr>
        <w:jc w:val="both"/>
        <w:rPr>
          <w:rFonts w:ascii="Times New Roman" w:hAnsi="Times New Roman" w:cs="Times New Roman"/>
          <w:sz w:val="26"/>
          <w:szCs w:val="26"/>
        </w:rPr>
      </w:pPr>
      <w:r w:rsidRPr="001E21F2">
        <w:rPr>
          <w:rFonts w:ascii="Times New Roman" w:hAnsi="Times New Roman" w:cs="Times New Roman"/>
          <w:sz w:val="26"/>
          <w:szCs w:val="26"/>
        </w:rPr>
        <w:t>İbra davası açılabilmesi için hesapların usulüne uygun olarak tutulması gerekir.</w:t>
      </w:r>
    </w:p>
    <w:p w:rsidR="00EB6EFD" w:rsidRPr="001E21F2" w:rsidRDefault="00EB6EFD" w:rsidP="00EB6EFD">
      <w:pPr>
        <w:pStyle w:val="AralkYok"/>
        <w:jc w:val="both"/>
        <w:rPr>
          <w:rFonts w:ascii="Times New Roman" w:hAnsi="Times New Roman" w:cs="Times New Roman"/>
          <w:sz w:val="26"/>
          <w:szCs w:val="26"/>
        </w:rPr>
      </w:pPr>
    </w:p>
    <w:p w:rsidR="00EB6EFD" w:rsidRPr="001E21F2" w:rsidRDefault="00EB6EFD" w:rsidP="00EB6EFD">
      <w:pPr>
        <w:pStyle w:val="AralkYok"/>
        <w:numPr>
          <w:ilvl w:val="0"/>
          <w:numId w:val="2"/>
        </w:numPr>
        <w:jc w:val="both"/>
        <w:rPr>
          <w:rFonts w:ascii="Times New Roman" w:hAnsi="Times New Roman" w:cs="Times New Roman"/>
          <w:sz w:val="26"/>
          <w:szCs w:val="26"/>
        </w:rPr>
      </w:pPr>
      <w:r w:rsidRPr="001E21F2">
        <w:rPr>
          <w:rFonts w:ascii="Times New Roman" w:hAnsi="Times New Roman" w:cs="Times New Roman"/>
          <w:sz w:val="26"/>
          <w:szCs w:val="26"/>
        </w:rPr>
        <w:t>Yönetim kurulu üyeleri ibra edilmeme halinde kişisel haklarının ihlale uğradığı iddiası ile tazminat davası açabilirler.</w:t>
      </w:r>
    </w:p>
    <w:p w:rsidR="00EB6EFD" w:rsidRPr="001E21F2" w:rsidRDefault="00EB6EFD" w:rsidP="00EB6EFD">
      <w:pPr>
        <w:pStyle w:val="AralkYok"/>
        <w:jc w:val="both"/>
        <w:rPr>
          <w:rFonts w:ascii="Times New Roman" w:hAnsi="Times New Roman" w:cs="Times New Roman"/>
          <w:sz w:val="26"/>
          <w:szCs w:val="26"/>
        </w:rPr>
      </w:pPr>
    </w:p>
    <w:p w:rsidR="00EB6EFD" w:rsidRPr="001E21F2" w:rsidRDefault="00EB6EFD" w:rsidP="00EB6EFD">
      <w:pPr>
        <w:pStyle w:val="AralkYok"/>
        <w:numPr>
          <w:ilvl w:val="0"/>
          <w:numId w:val="2"/>
        </w:numPr>
        <w:jc w:val="both"/>
        <w:rPr>
          <w:rFonts w:ascii="Times New Roman" w:hAnsi="Times New Roman" w:cs="Times New Roman"/>
          <w:sz w:val="26"/>
          <w:szCs w:val="26"/>
        </w:rPr>
      </w:pPr>
      <w:r w:rsidRPr="001E21F2">
        <w:rPr>
          <w:rFonts w:ascii="Times New Roman" w:hAnsi="Times New Roman" w:cs="Times New Roman"/>
          <w:sz w:val="26"/>
          <w:szCs w:val="26"/>
        </w:rPr>
        <w:t>İbra edilmemiş yönetim kurulu üyeleri tekrar yönetim kuruluna seçilebilirler.</w:t>
      </w:r>
    </w:p>
    <w:p w:rsidR="000131F9" w:rsidRPr="001E21F2" w:rsidRDefault="00A2522A" w:rsidP="00EB6EFD">
      <w:pPr>
        <w:pStyle w:val="AralkYok"/>
        <w:jc w:val="both"/>
        <w:rPr>
          <w:rFonts w:ascii="Times New Roman" w:hAnsi="Times New Roman" w:cs="Times New Roman"/>
          <w:sz w:val="26"/>
          <w:szCs w:val="26"/>
        </w:rPr>
      </w:pPr>
    </w:p>
    <w:p w:rsidR="00296A2C" w:rsidRPr="001E21F2" w:rsidRDefault="00296A2C" w:rsidP="00EB6EFD">
      <w:pPr>
        <w:pStyle w:val="AralkYok"/>
        <w:jc w:val="both"/>
        <w:rPr>
          <w:rStyle w:val="m-462979424714219023apple-converted-space"/>
          <w:rFonts w:ascii="Times New Roman" w:hAnsi="Times New Roman" w:cs="Times New Roman"/>
          <w:color w:val="0A0A0A"/>
          <w:sz w:val="26"/>
          <w:szCs w:val="26"/>
          <w:shd w:val="clear" w:color="auto" w:fill="FFFFFF"/>
        </w:rPr>
      </w:pPr>
      <w:r w:rsidRPr="001E21F2">
        <w:rPr>
          <w:rFonts w:ascii="Times New Roman" w:hAnsi="Times New Roman" w:cs="Times New Roman"/>
          <w:color w:val="0A0A0A"/>
          <w:sz w:val="26"/>
          <w:szCs w:val="26"/>
          <w:shd w:val="clear" w:color="auto" w:fill="FFFFFF"/>
        </w:rPr>
        <w:t xml:space="preserve">İlgili kooperatifin ana sözleşmesinde ibra edilmeyen yönetim ve denetim kurulu üyelerinin, bu organlara aynı genel kurulda tekrar seçilemeyeceklerine dair ibare bulunabilir (bkz. Genel Kurul altında Bilânçonun Tasdiki ve İbra başlığı). Bu ibare bulunduğu durumda ibra edilmeyen yönetim ve denetim kurulu üyeleri aynı genel kurulda tekrar seçilemezler. Bu ibare </w:t>
      </w:r>
      <w:proofErr w:type="gramStart"/>
      <w:r w:rsidRPr="001E21F2">
        <w:rPr>
          <w:rFonts w:ascii="Times New Roman" w:hAnsi="Times New Roman" w:cs="Times New Roman"/>
          <w:color w:val="0A0A0A"/>
          <w:sz w:val="26"/>
          <w:szCs w:val="26"/>
          <w:shd w:val="clear" w:color="auto" w:fill="FFFFFF"/>
        </w:rPr>
        <w:t>yoksa,</w:t>
      </w:r>
      <w:proofErr w:type="gramEnd"/>
      <w:r w:rsidRPr="001E21F2">
        <w:rPr>
          <w:rFonts w:ascii="Times New Roman" w:hAnsi="Times New Roman" w:cs="Times New Roman"/>
          <w:color w:val="0A0A0A"/>
          <w:sz w:val="26"/>
          <w:szCs w:val="26"/>
          <w:shd w:val="clear" w:color="auto" w:fill="FFFFFF"/>
        </w:rPr>
        <w:t xml:space="preserve"> ibra edilmeyen kurul üyelerinin tekrar seçilmelerinin önünde yasal bir engel bulunmamaktadır.</w:t>
      </w:r>
      <w:r w:rsidRPr="001E21F2">
        <w:rPr>
          <w:rStyle w:val="m-462979424714219023apple-converted-space"/>
          <w:rFonts w:ascii="Times New Roman" w:hAnsi="Times New Roman" w:cs="Times New Roman"/>
          <w:color w:val="0A0A0A"/>
          <w:sz w:val="26"/>
          <w:szCs w:val="26"/>
          <w:shd w:val="clear" w:color="auto" w:fill="FFFFFF"/>
        </w:rPr>
        <w:t> </w:t>
      </w:r>
    </w:p>
    <w:p w:rsidR="00857474" w:rsidRPr="001E21F2" w:rsidRDefault="00857474" w:rsidP="00EB6EFD">
      <w:pPr>
        <w:pStyle w:val="AralkYok"/>
        <w:jc w:val="both"/>
        <w:rPr>
          <w:rStyle w:val="m-462979424714219023apple-converted-space"/>
          <w:rFonts w:ascii="Times New Roman" w:hAnsi="Times New Roman" w:cs="Times New Roman"/>
          <w:color w:val="0A0A0A"/>
          <w:sz w:val="26"/>
          <w:szCs w:val="26"/>
          <w:shd w:val="clear" w:color="auto" w:fill="FFFFFF"/>
        </w:rPr>
      </w:pPr>
    </w:p>
    <w:p w:rsidR="00857474" w:rsidRPr="001E21F2" w:rsidRDefault="00857474" w:rsidP="00EB6EFD">
      <w:pPr>
        <w:pStyle w:val="AralkYok"/>
        <w:jc w:val="both"/>
        <w:rPr>
          <w:rFonts w:ascii="Times New Roman" w:hAnsi="Times New Roman" w:cs="Times New Roman"/>
          <w:color w:val="474747"/>
          <w:sz w:val="26"/>
          <w:szCs w:val="26"/>
          <w:shd w:val="clear" w:color="auto" w:fill="FFFFFF"/>
        </w:rPr>
      </w:pPr>
      <w:r w:rsidRPr="001E21F2">
        <w:rPr>
          <w:rFonts w:ascii="Times New Roman" w:hAnsi="Times New Roman" w:cs="Times New Roman"/>
          <w:color w:val="474747"/>
          <w:sz w:val="26"/>
          <w:szCs w:val="26"/>
          <w:shd w:val="clear" w:color="auto" w:fill="FFFFFF"/>
        </w:rPr>
        <w:t>İbra kararının alınmasında tek yetkili organ </w:t>
      </w:r>
      <w:r w:rsidRPr="001E21F2">
        <w:rPr>
          <w:rFonts w:ascii="Times New Roman" w:hAnsi="Times New Roman" w:cs="Times New Roman"/>
          <w:color w:val="040C28"/>
          <w:sz w:val="26"/>
          <w:szCs w:val="26"/>
          <w:shd w:val="clear" w:color="auto" w:fill="D3E3FD"/>
        </w:rPr>
        <w:t>şirket genel kurul</w:t>
      </w:r>
      <w:r w:rsidRPr="001E21F2">
        <w:rPr>
          <w:rFonts w:ascii="Times New Roman" w:hAnsi="Times New Roman" w:cs="Times New Roman"/>
          <w:color w:val="474747"/>
          <w:sz w:val="26"/>
          <w:szCs w:val="26"/>
          <w:shd w:val="clear" w:color="auto" w:fill="FFFFFF"/>
        </w:rPr>
        <w:t> olup, ibra kararı genel kurulun devredilemez yetkinlerinden biridir. Dolayısıyla bu yetkinin başka bir organ veya kişiye devri hiçbir şekilde mümkün olmayıp, şirket esas sözleşmesinde de bu yönde bir hüküm bulunamaz.</w:t>
      </w:r>
    </w:p>
    <w:p w:rsidR="001E21F2" w:rsidRDefault="001E21F2" w:rsidP="00EB6EFD">
      <w:pPr>
        <w:pStyle w:val="AralkYok"/>
        <w:jc w:val="both"/>
        <w:rPr>
          <w:rFonts w:ascii="Times New Roman" w:hAnsi="Times New Roman" w:cs="Times New Roman"/>
          <w:color w:val="0A0A0A"/>
          <w:sz w:val="26"/>
          <w:szCs w:val="26"/>
          <w:shd w:val="clear" w:color="auto" w:fill="FFFFFF"/>
        </w:rPr>
      </w:pPr>
    </w:p>
    <w:p w:rsidR="001E21F2" w:rsidRPr="001E21F2" w:rsidRDefault="001E21F2" w:rsidP="00EB6EFD">
      <w:pPr>
        <w:pStyle w:val="AralkYok"/>
        <w:jc w:val="both"/>
        <w:rPr>
          <w:rFonts w:ascii="Times New Roman" w:hAnsi="Times New Roman" w:cs="Times New Roman"/>
          <w:sz w:val="26"/>
          <w:szCs w:val="26"/>
        </w:rPr>
      </w:pPr>
      <w:r w:rsidRPr="001E21F2">
        <w:rPr>
          <w:rFonts w:ascii="Times New Roman" w:hAnsi="Times New Roman" w:cs="Times New Roman"/>
          <w:color w:val="0A0A0A"/>
          <w:sz w:val="26"/>
          <w:szCs w:val="26"/>
          <w:shd w:val="clear" w:color="auto" w:fill="FFFFFF"/>
        </w:rPr>
        <w:t>İbra işlemi ilgililerin hukuki sorumluluklarını bertaraf etmekle birlikte cezai sorumluluğu ortadan kaldırmamaktadır.</w:t>
      </w:r>
      <w:r w:rsidRPr="001E21F2">
        <w:rPr>
          <w:rFonts w:ascii="Times New Roman" w:hAnsi="Times New Roman" w:cs="Times New Roman"/>
          <w:color w:val="0A0A0A"/>
          <w:sz w:val="26"/>
          <w:szCs w:val="26"/>
        </w:rPr>
        <w:t xml:space="preserve"> </w:t>
      </w:r>
      <w:r w:rsidRPr="001E21F2">
        <w:rPr>
          <w:rFonts w:ascii="Times New Roman" w:hAnsi="Times New Roman" w:cs="Times New Roman"/>
          <w:color w:val="0A0A0A"/>
          <w:sz w:val="26"/>
          <w:szCs w:val="26"/>
          <w:shd w:val="clear" w:color="auto" w:fill="FFFFFF"/>
        </w:rPr>
        <w:t>Ayrıca, genel kurula sunulan bilançoda bazı hususlar belirtilmemişse veya bilanço kooperatifin gerçek durumunun görülmesine engel bir takım hususlar içeriyorsa yönetim kurulu üyeleri ile müdürler bilançonun tasdikiyle ibra edilmiş olmazlar (Türk Ticaret Kanunu Md.380).</w:t>
      </w:r>
    </w:p>
    <w:sectPr w:rsidR="001E21F2" w:rsidRPr="001E21F2" w:rsidSect="002D1E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s://i.tmgrup.com.tr/i/reddot.png" style="width:6pt;height:6pt;visibility:visible;mso-wrap-style:square" o:bullet="t">
        <v:imagedata r:id="rId1" o:title="reddot"/>
      </v:shape>
    </w:pict>
  </w:numPicBullet>
  <w:abstractNum w:abstractNumId="0">
    <w:nsid w:val="65FC48F5"/>
    <w:multiLevelType w:val="hybridMultilevel"/>
    <w:tmpl w:val="3BF810DE"/>
    <w:lvl w:ilvl="0" w:tplc="9222C508">
      <w:start w:val="1"/>
      <w:numFmt w:val="bullet"/>
      <w:lvlText w:val=""/>
      <w:lvlPicBulletId w:val="0"/>
      <w:lvlJc w:val="left"/>
      <w:pPr>
        <w:tabs>
          <w:tab w:val="num" w:pos="720"/>
        </w:tabs>
        <w:ind w:left="720" w:hanging="360"/>
      </w:pPr>
      <w:rPr>
        <w:rFonts w:ascii="Symbol" w:hAnsi="Symbol" w:hint="default"/>
      </w:rPr>
    </w:lvl>
    <w:lvl w:ilvl="1" w:tplc="46CEC63C" w:tentative="1">
      <w:start w:val="1"/>
      <w:numFmt w:val="bullet"/>
      <w:lvlText w:val=""/>
      <w:lvlJc w:val="left"/>
      <w:pPr>
        <w:tabs>
          <w:tab w:val="num" w:pos="1440"/>
        </w:tabs>
        <w:ind w:left="1440" w:hanging="360"/>
      </w:pPr>
      <w:rPr>
        <w:rFonts w:ascii="Symbol" w:hAnsi="Symbol" w:hint="default"/>
      </w:rPr>
    </w:lvl>
    <w:lvl w:ilvl="2" w:tplc="99F49A24" w:tentative="1">
      <w:start w:val="1"/>
      <w:numFmt w:val="bullet"/>
      <w:lvlText w:val=""/>
      <w:lvlJc w:val="left"/>
      <w:pPr>
        <w:tabs>
          <w:tab w:val="num" w:pos="2160"/>
        </w:tabs>
        <w:ind w:left="2160" w:hanging="360"/>
      </w:pPr>
      <w:rPr>
        <w:rFonts w:ascii="Symbol" w:hAnsi="Symbol" w:hint="default"/>
      </w:rPr>
    </w:lvl>
    <w:lvl w:ilvl="3" w:tplc="07164466" w:tentative="1">
      <w:start w:val="1"/>
      <w:numFmt w:val="bullet"/>
      <w:lvlText w:val=""/>
      <w:lvlJc w:val="left"/>
      <w:pPr>
        <w:tabs>
          <w:tab w:val="num" w:pos="2880"/>
        </w:tabs>
        <w:ind w:left="2880" w:hanging="360"/>
      </w:pPr>
      <w:rPr>
        <w:rFonts w:ascii="Symbol" w:hAnsi="Symbol" w:hint="default"/>
      </w:rPr>
    </w:lvl>
    <w:lvl w:ilvl="4" w:tplc="54BE65DE" w:tentative="1">
      <w:start w:val="1"/>
      <w:numFmt w:val="bullet"/>
      <w:lvlText w:val=""/>
      <w:lvlJc w:val="left"/>
      <w:pPr>
        <w:tabs>
          <w:tab w:val="num" w:pos="3600"/>
        </w:tabs>
        <w:ind w:left="3600" w:hanging="360"/>
      </w:pPr>
      <w:rPr>
        <w:rFonts w:ascii="Symbol" w:hAnsi="Symbol" w:hint="default"/>
      </w:rPr>
    </w:lvl>
    <w:lvl w:ilvl="5" w:tplc="5EF4392E" w:tentative="1">
      <w:start w:val="1"/>
      <w:numFmt w:val="bullet"/>
      <w:lvlText w:val=""/>
      <w:lvlJc w:val="left"/>
      <w:pPr>
        <w:tabs>
          <w:tab w:val="num" w:pos="4320"/>
        </w:tabs>
        <w:ind w:left="4320" w:hanging="360"/>
      </w:pPr>
      <w:rPr>
        <w:rFonts w:ascii="Symbol" w:hAnsi="Symbol" w:hint="default"/>
      </w:rPr>
    </w:lvl>
    <w:lvl w:ilvl="6" w:tplc="070CCF36" w:tentative="1">
      <w:start w:val="1"/>
      <w:numFmt w:val="bullet"/>
      <w:lvlText w:val=""/>
      <w:lvlJc w:val="left"/>
      <w:pPr>
        <w:tabs>
          <w:tab w:val="num" w:pos="5040"/>
        </w:tabs>
        <w:ind w:left="5040" w:hanging="360"/>
      </w:pPr>
      <w:rPr>
        <w:rFonts w:ascii="Symbol" w:hAnsi="Symbol" w:hint="default"/>
      </w:rPr>
    </w:lvl>
    <w:lvl w:ilvl="7" w:tplc="D4DC87D2" w:tentative="1">
      <w:start w:val="1"/>
      <w:numFmt w:val="bullet"/>
      <w:lvlText w:val=""/>
      <w:lvlJc w:val="left"/>
      <w:pPr>
        <w:tabs>
          <w:tab w:val="num" w:pos="5760"/>
        </w:tabs>
        <w:ind w:left="5760" w:hanging="360"/>
      </w:pPr>
      <w:rPr>
        <w:rFonts w:ascii="Symbol" w:hAnsi="Symbol" w:hint="default"/>
      </w:rPr>
    </w:lvl>
    <w:lvl w:ilvl="8" w:tplc="16761D8C" w:tentative="1">
      <w:start w:val="1"/>
      <w:numFmt w:val="bullet"/>
      <w:lvlText w:val=""/>
      <w:lvlJc w:val="left"/>
      <w:pPr>
        <w:tabs>
          <w:tab w:val="num" w:pos="6480"/>
        </w:tabs>
        <w:ind w:left="6480" w:hanging="360"/>
      </w:pPr>
      <w:rPr>
        <w:rFonts w:ascii="Symbol" w:hAnsi="Symbol" w:hint="default"/>
      </w:rPr>
    </w:lvl>
  </w:abstractNum>
  <w:abstractNum w:abstractNumId="1">
    <w:nsid w:val="7A3D50D4"/>
    <w:multiLevelType w:val="hybridMultilevel"/>
    <w:tmpl w:val="B1C0AB16"/>
    <w:lvl w:ilvl="0" w:tplc="E57C7A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6EFD"/>
    <w:rsid w:val="001E21F2"/>
    <w:rsid w:val="00296A2C"/>
    <w:rsid w:val="002D1EEF"/>
    <w:rsid w:val="0046113F"/>
    <w:rsid w:val="00857474"/>
    <w:rsid w:val="00A2522A"/>
    <w:rsid w:val="00AE75E6"/>
    <w:rsid w:val="00C9587E"/>
    <w:rsid w:val="00D17047"/>
    <w:rsid w:val="00D22479"/>
    <w:rsid w:val="00DA68CE"/>
    <w:rsid w:val="00EB6E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EF"/>
  </w:style>
  <w:style w:type="paragraph" w:styleId="Balk3">
    <w:name w:val="heading 3"/>
    <w:basedOn w:val="Normal"/>
    <w:link w:val="Balk3Char"/>
    <w:uiPriority w:val="9"/>
    <w:qFormat/>
    <w:rsid w:val="00EB6EF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B6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B6EFD"/>
    <w:rPr>
      <w:color w:val="0000FF"/>
      <w:u w:val="single"/>
    </w:rPr>
  </w:style>
  <w:style w:type="paragraph" w:styleId="BalonMetni">
    <w:name w:val="Balloon Text"/>
    <w:basedOn w:val="Normal"/>
    <w:link w:val="BalonMetniChar"/>
    <w:uiPriority w:val="99"/>
    <w:semiHidden/>
    <w:unhideWhenUsed/>
    <w:rsid w:val="00EB6E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EFD"/>
    <w:rPr>
      <w:rFonts w:ascii="Tahoma" w:hAnsi="Tahoma" w:cs="Tahoma"/>
      <w:sz w:val="16"/>
      <w:szCs w:val="16"/>
    </w:rPr>
  </w:style>
  <w:style w:type="character" w:customStyle="1" w:styleId="Balk3Char">
    <w:name w:val="Başlık 3 Char"/>
    <w:basedOn w:val="VarsaylanParagrafYazTipi"/>
    <w:link w:val="Balk3"/>
    <w:uiPriority w:val="9"/>
    <w:rsid w:val="00EB6EFD"/>
    <w:rPr>
      <w:rFonts w:ascii="Times New Roman" w:eastAsia="Times New Roman" w:hAnsi="Times New Roman" w:cs="Times New Roman"/>
      <w:b/>
      <w:bCs/>
      <w:sz w:val="27"/>
      <w:szCs w:val="27"/>
      <w:lang w:eastAsia="tr-TR"/>
    </w:rPr>
  </w:style>
  <w:style w:type="paragraph" w:styleId="AralkYok">
    <w:name w:val="No Spacing"/>
    <w:uiPriority w:val="1"/>
    <w:qFormat/>
    <w:rsid w:val="00EB6EFD"/>
    <w:pPr>
      <w:spacing w:after="0" w:line="240" w:lineRule="auto"/>
    </w:pPr>
  </w:style>
  <w:style w:type="paragraph" w:styleId="ListeParagraf">
    <w:name w:val="List Paragraph"/>
    <w:basedOn w:val="Normal"/>
    <w:uiPriority w:val="34"/>
    <w:qFormat/>
    <w:rsid w:val="00EB6EFD"/>
    <w:pPr>
      <w:ind w:left="720"/>
      <w:contextualSpacing/>
    </w:pPr>
  </w:style>
  <w:style w:type="character" w:customStyle="1" w:styleId="m-462979424714219023apple-converted-space">
    <w:name w:val="m_-462979424714219023apple-converted-space"/>
    <w:basedOn w:val="VarsaylanParagrafYazTipi"/>
    <w:rsid w:val="00296A2C"/>
  </w:style>
</w:styles>
</file>

<file path=word/webSettings.xml><?xml version="1.0" encoding="utf-8"?>
<w:webSettings xmlns:r="http://schemas.openxmlformats.org/officeDocument/2006/relationships" xmlns:w="http://schemas.openxmlformats.org/wordprocessingml/2006/main">
  <w:divs>
    <w:div w:id="420759469">
      <w:bodyDiv w:val="1"/>
      <w:marLeft w:val="0"/>
      <w:marRight w:val="0"/>
      <w:marTop w:val="0"/>
      <w:marBottom w:val="0"/>
      <w:divBdr>
        <w:top w:val="none" w:sz="0" w:space="0" w:color="auto"/>
        <w:left w:val="none" w:sz="0" w:space="0" w:color="auto"/>
        <w:bottom w:val="none" w:sz="0" w:space="0" w:color="auto"/>
        <w:right w:val="none" w:sz="0" w:space="0" w:color="auto"/>
      </w:divBdr>
    </w:div>
    <w:div w:id="1090199178">
      <w:bodyDiv w:val="1"/>
      <w:marLeft w:val="0"/>
      <w:marRight w:val="0"/>
      <w:marTop w:val="0"/>
      <w:marBottom w:val="0"/>
      <w:divBdr>
        <w:top w:val="none" w:sz="0" w:space="0" w:color="auto"/>
        <w:left w:val="none" w:sz="0" w:space="0" w:color="auto"/>
        <w:bottom w:val="none" w:sz="0" w:space="0" w:color="auto"/>
        <w:right w:val="none" w:sz="0" w:space="0" w:color="auto"/>
      </w:divBdr>
      <w:divsChild>
        <w:div w:id="918176236">
          <w:marLeft w:val="0"/>
          <w:marRight w:val="0"/>
          <w:marTop w:val="0"/>
          <w:marBottom w:val="150"/>
          <w:divBdr>
            <w:top w:val="none" w:sz="0" w:space="0" w:color="auto"/>
            <w:left w:val="none" w:sz="0" w:space="0" w:color="auto"/>
            <w:bottom w:val="none" w:sz="0" w:space="0" w:color="auto"/>
            <w:right w:val="none" w:sz="0" w:space="0" w:color="auto"/>
          </w:divBdr>
          <w:divsChild>
            <w:div w:id="480541376">
              <w:marLeft w:val="0"/>
              <w:marRight w:val="0"/>
              <w:marTop w:val="0"/>
              <w:marBottom w:val="0"/>
              <w:divBdr>
                <w:top w:val="none" w:sz="0" w:space="0" w:color="auto"/>
                <w:left w:val="none" w:sz="0" w:space="0" w:color="auto"/>
                <w:bottom w:val="none" w:sz="0" w:space="0" w:color="auto"/>
                <w:right w:val="none" w:sz="0" w:space="0" w:color="auto"/>
              </w:divBdr>
              <w:divsChild>
                <w:div w:id="1248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tomac.com.tr/haberleri/genel?id=945422eb-3baa-4881-8f4d-7bf444617ec8"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2024-06-04T08:16:00Z</dcterms:created>
  <dcterms:modified xsi:type="dcterms:W3CDTF">2024-06-04T08:31:00Z</dcterms:modified>
</cp:coreProperties>
</file>