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192" w:rsidRPr="00762192" w:rsidRDefault="00762192" w:rsidP="00762192">
      <w:pPr>
        <w:shd w:val="clear" w:color="auto" w:fill="FFFFFF"/>
        <w:spacing w:after="0" w:line="240" w:lineRule="auto"/>
        <w:jc w:val="center"/>
        <w:outlineLvl w:val="0"/>
        <w:rPr>
          <w:rFonts w:ascii="Arial" w:eastAsia="Times New Roman" w:hAnsi="Arial" w:cs="Arial"/>
          <w:color w:val="000000"/>
          <w:kern w:val="36"/>
          <w:sz w:val="24"/>
          <w:szCs w:val="24"/>
          <w:lang w:eastAsia="tr-TR"/>
        </w:rPr>
      </w:pPr>
      <w:r w:rsidRPr="00762192">
        <w:rPr>
          <w:rFonts w:ascii="Arial" w:eastAsia="Times New Roman" w:hAnsi="Arial" w:cs="Arial"/>
          <w:b/>
          <w:bCs/>
          <w:caps/>
          <w:color w:val="993300"/>
          <w:spacing w:val="-15"/>
          <w:kern w:val="36"/>
          <w:sz w:val="32"/>
          <w:szCs w:val="32"/>
          <w:lang w:eastAsia="tr-TR"/>
        </w:rPr>
        <w:br/>
      </w:r>
      <w:r w:rsidRPr="00762192">
        <w:rPr>
          <w:rFonts w:ascii="Arial" w:eastAsia="Times New Roman" w:hAnsi="Arial" w:cs="Arial"/>
          <w:b/>
          <w:bCs/>
          <w:caps/>
          <w:color w:val="993300"/>
          <w:spacing w:val="-15"/>
          <w:kern w:val="36"/>
          <w:sz w:val="32"/>
          <w:lang w:eastAsia="tr-TR"/>
        </w:rPr>
        <w:t>HİSSE DEVİR SÖZLEŞMELERİ -GENELGE VE GENEL YAZILAR</w:t>
      </w:r>
    </w:p>
    <w:p w:rsidR="00762192" w:rsidRPr="00762192" w:rsidRDefault="00762192" w:rsidP="00762192">
      <w:pPr>
        <w:shd w:val="clear" w:color="auto" w:fill="FFFFFF"/>
        <w:spacing w:after="75" w:line="240" w:lineRule="auto"/>
        <w:jc w:val="center"/>
        <w:rPr>
          <w:rFonts w:ascii="Arial" w:eastAsia="Times New Roman" w:hAnsi="Arial" w:cs="Arial"/>
          <w:color w:val="000000"/>
          <w:sz w:val="18"/>
          <w:szCs w:val="18"/>
          <w:lang w:eastAsia="tr-TR"/>
        </w:rPr>
      </w:pPr>
      <w:r w:rsidRPr="00762192">
        <w:rPr>
          <w:rFonts w:ascii="Arial" w:eastAsia="Times New Roman" w:hAnsi="Arial" w:cs="Arial"/>
          <w:b/>
          <w:bCs/>
          <w:color w:val="000000"/>
          <w:sz w:val="18"/>
          <w:lang w:eastAsia="tr-TR"/>
        </w:rPr>
        <w:t>    </w:t>
      </w:r>
      <w:hyperlink r:id="rId4" w:tgtFrame="hmcontent" w:tooltip="HİSSE DEVİR SÖZLEŞMELERİ" w:history="1">
        <w:r w:rsidRPr="00762192">
          <w:rPr>
            <w:rFonts w:ascii="Arial" w:eastAsia="Times New Roman" w:hAnsi="Arial" w:cs="Arial"/>
            <w:b/>
            <w:bCs/>
            <w:color w:val="0000FF"/>
            <w:sz w:val="18"/>
            <w:u w:val="single"/>
            <w:lang w:eastAsia="tr-TR"/>
          </w:rPr>
          <w:t>HİSSE DEVİR SÖZ</w:t>
        </w:r>
      </w:hyperlink>
      <w:r w:rsidRPr="00762192">
        <w:rPr>
          <w:rFonts w:ascii="Arial" w:eastAsia="Times New Roman" w:hAnsi="Arial" w:cs="Arial"/>
          <w:b/>
          <w:bCs/>
          <w:color w:val="000000"/>
          <w:sz w:val="18"/>
          <w:lang w:eastAsia="tr-TR"/>
        </w:rPr>
        <w:t>    </w:t>
      </w:r>
      <w:hyperlink r:id="rId5" w:tgtFrame="hmcontent" w:tooltip="HİSSE DEVİR SÖZ. MEVZUATI" w:history="1">
        <w:r w:rsidRPr="00762192">
          <w:rPr>
            <w:rFonts w:ascii="Arial" w:eastAsia="Times New Roman" w:hAnsi="Arial" w:cs="Arial"/>
            <w:b/>
            <w:bCs/>
            <w:color w:val="0000FF"/>
            <w:sz w:val="18"/>
            <w:u w:val="single"/>
            <w:lang w:eastAsia="tr-TR"/>
          </w:rPr>
          <w:t>MEVZUAT</w:t>
        </w:r>
      </w:hyperlink>
      <w:r w:rsidRPr="00762192">
        <w:rPr>
          <w:rFonts w:ascii="Arial" w:eastAsia="Times New Roman" w:hAnsi="Arial" w:cs="Arial"/>
          <w:b/>
          <w:bCs/>
          <w:color w:val="000000"/>
          <w:sz w:val="18"/>
          <w:lang w:eastAsia="tr-TR"/>
        </w:rPr>
        <w:t>    </w:t>
      </w:r>
      <w:hyperlink r:id="rId6" w:tooltip="HİSSE DEVİR SÖZ. HAK. GENELGE VE GENEL YAZILAR" w:history="1">
        <w:r w:rsidRPr="00762192">
          <w:rPr>
            <w:rFonts w:ascii="Arial" w:eastAsia="Times New Roman" w:hAnsi="Arial" w:cs="Arial"/>
            <w:b/>
            <w:bCs/>
            <w:color w:val="0000FF"/>
            <w:sz w:val="18"/>
            <w:u w:val="single"/>
            <w:lang w:eastAsia="tr-TR"/>
          </w:rPr>
          <w:t>GENELGE VE GENEL YAZILAR</w:t>
        </w:r>
      </w:hyperlink>
      <w:r w:rsidRPr="00762192">
        <w:rPr>
          <w:rFonts w:ascii="Arial" w:eastAsia="Times New Roman" w:hAnsi="Arial" w:cs="Arial"/>
          <w:b/>
          <w:bCs/>
          <w:color w:val="000000"/>
          <w:sz w:val="18"/>
          <w:lang w:eastAsia="tr-TR"/>
        </w:rPr>
        <w:t>    </w:t>
      </w:r>
      <w:hyperlink r:id="rId7" w:anchor="paydevri-limitedirketlerdeesassermayepaynndevrivedevirvaadidevirborcunudouranilemler" w:tgtFrame="hmcontent" w:tooltip="TİCARET ŞİRKETLERİ İŞLEMLERİNE İLİŞKİN DÜZENLEMELER VE AÇIKLAMALAR HAK.BİRLEŞTİRİLMİŞ 40 SAYILI GENELGE" w:history="1">
        <w:r w:rsidRPr="00762192">
          <w:rPr>
            <w:rFonts w:ascii="Arial" w:eastAsia="Times New Roman" w:hAnsi="Arial" w:cs="Arial"/>
            <w:b/>
            <w:bCs/>
            <w:color w:val="0000FF"/>
            <w:sz w:val="18"/>
            <w:u w:val="single"/>
            <w:lang w:eastAsia="tr-TR"/>
          </w:rPr>
          <w:t>40 SAYILI GENELGE</w:t>
        </w:r>
      </w:hyperlink>
    </w:p>
    <w:tbl>
      <w:tblPr>
        <w:tblW w:w="5000" w:type="pct"/>
        <w:tblCellSpacing w:w="15" w:type="dxa"/>
        <w:tblBorders>
          <w:top w:val="single" w:sz="6" w:space="0" w:color="800080"/>
          <w:left w:val="single" w:sz="6" w:space="0" w:color="800080"/>
          <w:bottom w:val="single" w:sz="6" w:space="0" w:color="E0C0E0"/>
          <w:right w:val="single" w:sz="6" w:space="0" w:color="E0C0E0"/>
        </w:tblBorders>
        <w:tblCellMar>
          <w:top w:w="15" w:type="dxa"/>
          <w:left w:w="15" w:type="dxa"/>
          <w:bottom w:w="15" w:type="dxa"/>
          <w:right w:w="15" w:type="dxa"/>
        </w:tblCellMar>
        <w:tblLook w:val="04A0"/>
      </w:tblPr>
      <w:tblGrid>
        <w:gridCol w:w="9462"/>
      </w:tblGrid>
      <w:tr w:rsidR="00762192" w:rsidRPr="00762192" w:rsidTr="0076219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62192" w:rsidRPr="00762192" w:rsidRDefault="00762192" w:rsidP="00762192">
            <w:pPr>
              <w:spacing w:after="0" w:line="240" w:lineRule="auto"/>
              <w:jc w:val="both"/>
              <w:rPr>
                <w:rFonts w:ascii="Arial" w:eastAsia="Times New Roman" w:hAnsi="Arial" w:cs="Arial"/>
                <w:color w:val="000000"/>
                <w:sz w:val="24"/>
                <w:szCs w:val="24"/>
                <w:lang w:eastAsia="tr-TR"/>
              </w:rPr>
            </w:pPr>
            <w:r w:rsidRPr="00762192">
              <w:rPr>
                <w:rFonts w:ascii="Arial" w:eastAsia="Times New Roman" w:hAnsi="Arial" w:cs="Arial"/>
                <w:color w:val="000000"/>
                <w:sz w:val="24"/>
                <w:szCs w:val="24"/>
                <w:lang w:eastAsia="tr-TR"/>
              </w:rPr>
              <w:t xml:space="preserve">Elektronik Haberleşme Sektörüne İlişkin Yetkilendirme Yönetmeliğinde Değişiklik Yapılmasına Dair Yönetmelik </w:t>
            </w:r>
            <w:proofErr w:type="gramStart"/>
            <w:r w:rsidRPr="00762192">
              <w:rPr>
                <w:rFonts w:ascii="Arial" w:eastAsia="Times New Roman" w:hAnsi="Arial" w:cs="Arial"/>
                <w:color w:val="000000"/>
                <w:sz w:val="24"/>
                <w:szCs w:val="24"/>
                <w:lang w:eastAsia="tr-TR"/>
              </w:rPr>
              <w:t>gereğince;</w:t>
            </w:r>
            <w:r w:rsidRPr="00762192">
              <w:rPr>
                <w:rFonts w:ascii="Arial" w:eastAsia="Times New Roman" w:hAnsi="Arial" w:cs="Arial"/>
                <w:color w:val="464646"/>
                <w:sz w:val="24"/>
                <w:szCs w:val="24"/>
                <w:lang w:eastAsia="tr-TR"/>
              </w:rPr>
              <w:t>elektronik</w:t>
            </w:r>
            <w:proofErr w:type="gramEnd"/>
            <w:r w:rsidRPr="00762192">
              <w:rPr>
                <w:rFonts w:ascii="Arial" w:eastAsia="Times New Roman" w:hAnsi="Arial" w:cs="Arial"/>
                <w:color w:val="464646"/>
                <w:sz w:val="24"/>
                <w:szCs w:val="24"/>
                <w:lang w:eastAsia="tr-TR"/>
              </w:rPr>
              <w:t xml:space="preserve"> haberleşme hizmeti sunan ve/veya elektronik haberleşme şebekesi sağlayan ve altyapısını işleten şirketlerin, yüzde on ve üzeri hisse devirleri ile kontrol unsurunun el değiştirilmesine yol açan her nevi hisse devrinde önceden Bilgi Teknolojileri ve İletişim Kurumundan izin alınması zorunlu hale getirildiğinden, bu şirketlere ait hisse devri sözleşmelerinin düzenlenmesi sırasında, </w:t>
            </w:r>
            <w:r w:rsidRPr="00762192">
              <w:rPr>
                <w:rFonts w:ascii="Arial" w:eastAsia="Times New Roman" w:hAnsi="Arial" w:cs="Arial"/>
                <w:b/>
                <w:bCs/>
                <w:color w:val="464646"/>
                <w:sz w:val="24"/>
                <w:szCs w:val="24"/>
                <w:u w:val="single"/>
                <w:lang w:eastAsia="tr-TR"/>
              </w:rPr>
              <w:t>hisse devri yapıldığının belirlenmesi veya beyan edilmesi halinde</w:t>
            </w:r>
            <w:r w:rsidRPr="00762192">
              <w:rPr>
                <w:rFonts w:ascii="Arial" w:eastAsia="Times New Roman" w:hAnsi="Arial" w:cs="Arial"/>
                <w:color w:val="464646"/>
                <w:sz w:val="24"/>
                <w:szCs w:val="24"/>
                <w:lang w:eastAsia="tr-TR"/>
              </w:rPr>
              <w:t>, anılan iznin noterlikçe aranmasının uygun olacağı hak. </w:t>
            </w:r>
            <w:hyperlink r:id="rId8" w:tgtFrame="hmcontent" w:history="1">
              <w:r w:rsidRPr="00762192">
                <w:rPr>
                  <w:rFonts w:ascii="Arial" w:eastAsia="Times New Roman" w:hAnsi="Arial" w:cs="Arial"/>
                  <w:color w:val="0000FF"/>
                  <w:sz w:val="24"/>
                  <w:szCs w:val="24"/>
                  <w:u w:val="single"/>
                  <w:lang w:eastAsia="tr-TR"/>
                </w:rPr>
                <w:t xml:space="preserve">2021/161 sayılı </w:t>
              </w:r>
              <w:proofErr w:type="spellStart"/>
              <w:r w:rsidRPr="00762192">
                <w:rPr>
                  <w:rFonts w:ascii="Arial" w:eastAsia="Times New Roman" w:hAnsi="Arial" w:cs="Arial"/>
                  <w:color w:val="0000FF"/>
                  <w:sz w:val="24"/>
                  <w:szCs w:val="24"/>
                  <w:u w:val="single"/>
                  <w:lang w:eastAsia="tr-TR"/>
                </w:rPr>
                <w:t>genelyazı</w:t>
              </w:r>
              <w:proofErr w:type="spellEnd"/>
            </w:hyperlink>
          </w:p>
        </w:tc>
      </w:tr>
      <w:tr w:rsidR="00762192" w:rsidRPr="00762192" w:rsidTr="0076219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62192" w:rsidRPr="00762192" w:rsidRDefault="00762192" w:rsidP="00762192">
            <w:pPr>
              <w:spacing w:after="0" w:line="240" w:lineRule="auto"/>
              <w:jc w:val="both"/>
              <w:rPr>
                <w:rFonts w:ascii="Arial" w:eastAsia="Times New Roman" w:hAnsi="Arial" w:cs="Arial"/>
                <w:color w:val="000000"/>
                <w:sz w:val="24"/>
                <w:szCs w:val="24"/>
                <w:lang w:eastAsia="tr-TR"/>
              </w:rPr>
            </w:pPr>
            <w:r w:rsidRPr="00762192">
              <w:rPr>
                <w:rFonts w:ascii="Arial" w:eastAsia="Times New Roman" w:hAnsi="Arial" w:cs="Arial"/>
                <w:color w:val="464646"/>
                <w:sz w:val="24"/>
                <w:szCs w:val="24"/>
                <w:lang w:eastAsia="tr-TR"/>
              </w:rPr>
              <w:t xml:space="preserve">Pay Devri Yapılan Adi Ortaklık Tarafından Alınan Karar </w:t>
            </w:r>
            <w:proofErr w:type="spellStart"/>
            <w:r w:rsidRPr="00762192">
              <w:rPr>
                <w:rFonts w:ascii="Arial" w:eastAsia="Times New Roman" w:hAnsi="Arial" w:cs="Arial"/>
                <w:color w:val="464646"/>
                <w:sz w:val="24"/>
                <w:szCs w:val="24"/>
                <w:lang w:eastAsia="tr-TR"/>
              </w:rPr>
              <w:t>Hk</w:t>
            </w:r>
            <w:proofErr w:type="spellEnd"/>
            <w:r w:rsidRPr="00762192">
              <w:rPr>
                <w:rFonts w:ascii="Arial" w:eastAsia="Times New Roman" w:hAnsi="Arial" w:cs="Arial"/>
                <w:color w:val="464646"/>
                <w:sz w:val="24"/>
                <w:szCs w:val="24"/>
                <w:lang w:eastAsia="tr-TR"/>
              </w:rPr>
              <w:t>.</w:t>
            </w:r>
            <w:hyperlink r:id="rId9" w:tgtFrame="hmcontent" w:history="1">
              <w:r w:rsidRPr="00762192">
                <w:rPr>
                  <w:rFonts w:ascii="Arial" w:eastAsia="Times New Roman" w:hAnsi="Arial" w:cs="Arial"/>
                  <w:color w:val="0000FF"/>
                  <w:sz w:val="24"/>
                  <w:szCs w:val="24"/>
                  <w:u w:val="single"/>
                  <w:lang w:eastAsia="tr-TR"/>
                </w:rPr>
                <w:t>2020/9 sayılı genelge</w:t>
              </w:r>
            </w:hyperlink>
          </w:p>
        </w:tc>
      </w:tr>
      <w:tr w:rsidR="00762192" w:rsidRPr="00762192" w:rsidTr="0076219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62192" w:rsidRPr="00762192" w:rsidRDefault="00762192" w:rsidP="00762192">
            <w:pPr>
              <w:spacing w:after="0" w:line="240" w:lineRule="auto"/>
              <w:jc w:val="both"/>
              <w:rPr>
                <w:rFonts w:ascii="Arial" w:eastAsia="Times New Roman" w:hAnsi="Arial" w:cs="Arial"/>
                <w:color w:val="000000"/>
                <w:sz w:val="24"/>
                <w:szCs w:val="24"/>
                <w:lang w:eastAsia="tr-TR"/>
              </w:rPr>
            </w:pPr>
            <w:proofErr w:type="spellStart"/>
            <w:r w:rsidRPr="00762192">
              <w:rPr>
                <w:rFonts w:ascii="Arial" w:eastAsia="Times New Roman" w:hAnsi="Arial" w:cs="Arial"/>
                <w:color w:val="000000"/>
                <w:sz w:val="24"/>
                <w:szCs w:val="24"/>
                <w:lang w:eastAsia="tr-TR"/>
              </w:rPr>
              <w:t>Kollektif</w:t>
            </w:r>
            <w:proofErr w:type="spellEnd"/>
            <w:r w:rsidRPr="00762192">
              <w:rPr>
                <w:rFonts w:ascii="Arial" w:eastAsia="Times New Roman" w:hAnsi="Arial" w:cs="Arial"/>
                <w:color w:val="000000"/>
                <w:sz w:val="24"/>
                <w:szCs w:val="24"/>
                <w:lang w:eastAsia="tr-TR"/>
              </w:rPr>
              <w:t xml:space="preserve"> Şirketlerde Pay Devri Hakkında </w:t>
            </w:r>
            <w:hyperlink r:id="rId10" w:tgtFrame="hmcontent" w:tooltip="Tümünü okumak için tıklayınız." w:history="1">
              <w:r w:rsidRPr="00762192">
                <w:rPr>
                  <w:rFonts w:ascii="Arial" w:eastAsia="Times New Roman" w:hAnsi="Arial" w:cs="Arial"/>
                  <w:color w:val="0000FF"/>
                  <w:sz w:val="24"/>
                  <w:szCs w:val="24"/>
                  <w:u w:val="single"/>
                  <w:lang w:eastAsia="tr-TR"/>
                </w:rPr>
                <w:t>2018/3 sayılı genelge</w:t>
              </w:r>
            </w:hyperlink>
          </w:p>
        </w:tc>
      </w:tr>
      <w:tr w:rsidR="00762192" w:rsidRPr="00762192" w:rsidTr="0076219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62192" w:rsidRPr="00762192" w:rsidRDefault="00762192" w:rsidP="00762192">
            <w:pPr>
              <w:spacing w:after="0" w:line="240" w:lineRule="auto"/>
              <w:jc w:val="both"/>
              <w:rPr>
                <w:rFonts w:ascii="Arial" w:eastAsia="Times New Roman" w:hAnsi="Arial" w:cs="Arial"/>
                <w:color w:val="000000"/>
                <w:sz w:val="24"/>
                <w:szCs w:val="24"/>
                <w:lang w:eastAsia="tr-TR"/>
              </w:rPr>
            </w:pPr>
            <w:r w:rsidRPr="00762192">
              <w:rPr>
                <w:rFonts w:ascii="Arial" w:eastAsia="Times New Roman" w:hAnsi="Arial" w:cs="Arial"/>
                <w:color w:val="000000"/>
                <w:sz w:val="24"/>
                <w:szCs w:val="24"/>
                <w:lang w:eastAsia="tr-TR"/>
              </w:rPr>
              <w:t xml:space="preserve">Yabancı kişilere </w:t>
            </w:r>
            <w:proofErr w:type="gramStart"/>
            <w:r w:rsidRPr="00762192">
              <w:rPr>
                <w:rFonts w:ascii="Arial" w:eastAsia="Times New Roman" w:hAnsi="Arial" w:cs="Arial"/>
                <w:color w:val="000000"/>
                <w:sz w:val="24"/>
                <w:szCs w:val="24"/>
                <w:lang w:eastAsia="tr-TR"/>
              </w:rPr>
              <w:t>gayri menkul</w:t>
            </w:r>
            <w:proofErr w:type="gramEnd"/>
            <w:r w:rsidRPr="00762192">
              <w:rPr>
                <w:rFonts w:ascii="Arial" w:eastAsia="Times New Roman" w:hAnsi="Arial" w:cs="Arial"/>
                <w:color w:val="000000"/>
                <w:sz w:val="24"/>
                <w:szCs w:val="24"/>
                <w:lang w:eastAsia="tr-TR"/>
              </w:rPr>
              <w:t xml:space="preserve"> satış vaadi, ön ödemeli satış şirket pay devri ve kredi verilmesinde damga vergisi ve harç uygulaması </w:t>
            </w:r>
            <w:proofErr w:type="spellStart"/>
            <w:r w:rsidRPr="00762192">
              <w:rPr>
                <w:rFonts w:ascii="Arial" w:eastAsia="Times New Roman" w:hAnsi="Arial" w:cs="Arial"/>
                <w:color w:val="000000"/>
                <w:sz w:val="24"/>
                <w:szCs w:val="24"/>
                <w:lang w:eastAsia="tr-TR"/>
              </w:rPr>
              <w:t>hk</w:t>
            </w:r>
            <w:proofErr w:type="spellEnd"/>
            <w:r w:rsidRPr="00762192">
              <w:rPr>
                <w:rFonts w:ascii="Arial" w:eastAsia="Times New Roman" w:hAnsi="Arial" w:cs="Arial"/>
                <w:color w:val="000000"/>
                <w:sz w:val="24"/>
                <w:szCs w:val="24"/>
                <w:lang w:eastAsia="tr-TR"/>
              </w:rPr>
              <w:t>. </w:t>
            </w:r>
            <w:hyperlink r:id="rId11" w:tgtFrame="hmcontent" w:tooltip="Tümünü okumak için tıklayınız." w:history="1">
              <w:r w:rsidRPr="00762192">
                <w:rPr>
                  <w:rFonts w:ascii="Arial" w:eastAsia="Times New Roman" w:hAnsi="Arial" w:cs="Arial"/>
                  <w:color w:val="0000FF"/>
                  <w:sz w:val="24"/>
                  <w:szCs w:val="24"/>
                  <w:u w:val="single"/>
                  <w:lang w:eastAsia="tr-TR"/>
                </w:rPr>
                <w:t>2018/2 sayılı genelge</w:t>
              </w:r>
            </w:hyperlink>
          </w:p>
        </w:tc>
      </w:tr>
      <w:tr w:rsidR="00762192" w:rsidRPr="00762192" w:rsidTr="0076219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62192" w:rsidRPr="00762192" w:rsidRDefault="00762192" w:rsidP="00762192">
            <w:pPr>
              <w:spacing w:after="0" w:line="240" w:lineRule="auto"/>
              <w:jc w:val="both"/>
              <w:rPr>
                <w:rFonts w:ascii="Arial" w:eastAsia="Times New Roman" w:hAnsi="Arial" w:cs="Arial"/>
                <w:color w:val="000000"/>
                <w:sz w:val="24"/>
                <w:szCs w:val="24"/>
                <w:lang w:eastAsia="tr-TR"/>
              </w:rPr>
            </w:pPr>
            <w:r w:rsidRPr="00762192">
              <w:rPr>
                <w:rFonts w:ascii="Arial" w:eastAsia="Times New Roman" w:hAnsi="Arial" w:cs="Arial"/>
                <w:color w:val="000000"/>
                <w:sz w:val="24"/>
                <w:szCs w:val="24"/>
                <w:lang w:eastAsia="tr-TR"/>
              </w:rPr>
              <w:t xml:space="preserve">Anonim, eshamlı komandit ve </w:t>
            </w:r>
            <w:proofErr w:type="spellStart"/>
            <w:r w:rsidRPr="00762192">
              <w:rPr>
                <w:rFonts w:ascii="Arial" w:eastAsia="Times New Roman" w:hAnsi="Arial" w:cs="Arial"/>
                <w:color w:val="000000"/>
                <w:sz w:val="24"/>
                <w:szCs w:val="24"/>
                <w:lang w:eastAsia="tr-TR"/>
              </w:rPr>
              <w:t>limited</w:t>
            </w:r>
            <w:proofErr w:type="spellEnd"/>
            <w:r w:rsidRPr="00762192">
              <w:rPr>
                <w:rFonts w:ascii="Arial" w:eastAsia="Times New Roman" w:hAnsi="Arial" w:cs="Arial"/>
                <w:color w:val="000000"/>
                <w:sz w:val="24"/>
                <w:szCs w:val="24"/>
                <w:lang w:eastAsia="tr-TR"/>
              </w:rPr>
              <w:t xml:space="preserve"> şirketlerin pay devir sözleşmeleri ile pay devrine ilişkin yönetim kurulu kararlarından harç ve damga vergisi alınmayacaktır. </w:t>
            </w:r>
            <w:hyperlink r:id="rId12" w:anchor="anonimeshamlkomanditvelimitedirketlerinpaydevirszlemeleriilepaydevrineilikinynetimkurulukararlarndandamgavergisialnmasszkonusuolmayacaktr." w:tgtFrame="hmcontent" w:tooltip="Tümünü okumak için tıklayınız." w:history="1">
              <w:r w:rsidRPr="00762192">
                <w:rPr>
                  <w:rFonts w:ascii="Arial" w:eastAsia="Times New Roman" w:hAnsi="Arial" w:cs="Arial"/>
                  <w:color w:val="0000FF"/>
                  <w:sz w:val="24"/>
                  <w:szCs w:val="24"/>
                  <w:u w:val="single"/>
                  <w:lang w:eastAsia="tr-TR"/>
                </w:rPr>
                <w:t>2016/93 sayılı genel yazı</w:t>
              </w:r>
            </w:hyperlink>
          </w:p>
        </w:tc>
      </w:tr>
      <w:tr w:rsidR="00762192" w:rsidRPr="00762192" w:rsidTr="0076219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62192" w:rsidRPr="00762192" w:rsidRDefault="00762192" w:rsidP="00762192">
            <w:pPr>
              <w:spacing w:after="0" w:line="240" w:lineRule="auto"/>
              <w:jc w:val="both"/>
              <w:rPr>
                <w:rFonts w:ascii="Arial" w:eastAsia="Times New Roman" w:hAnsi="Arial" w:cs="Arial"/>
                <w:color w:val="000000"/>
                <w:sz w:val="24"/>
                <w:szCs w:val="24"/>
                <w:lang w:eastAsia="tr-TR"/>
              </w:rPr>
            </w:pPr>
            <w:r w:rsidRPr="00762192">
              <w:rPr>
                <w:rFonts w:ascii="Arial" w:eastAsia="Times New Roman" w:hAnsi="Arial" w:cs="Arial"/>
                <w:color w:val="000000"/>
                <w:sz w:val="24"/>
                <w:szCs w:val="24"/>
                <w:lang w:eastAsia="tr-TR"/>
              </w:rPr>
              <w:t xml:space="preserve">Anonim, eshamlı komandit ve </w:t>
            </w:r>
            <w:proofErr w:type="spellStart"/>
            <w:r w:rsidRPr="00762192">
              <w:rPr>
                <w:rFonts w:ascii="Arial" w:eastAsia="Times New Roman" w:hAnsi="Arial" w:cs="Arial"/>
                <w:color w:val="000000"/>
                <w:sz w:val="24"/>
                <w:szCs w:val="24"/>
                <w:lang w:eastAsia="tr-TR"/>
              </w:rPr>
              <w:t>limited</w:t>
            </w:r>
            <w:proofErr w:type="spellEnd"/>
            <w:r w:rsidRPr="00762192">
              <w:rPr>
                <w:rFonts w:ascii="Arial" w:eastAsia="Times New Roman" w:hAnsi="Arial" w:cs="Arial"/>
                <w:color w:val="000000"/>
                <w:sz w:val="24"/>
                <w:szCs w:val="24"/>
                <w:lang w:eastAsia="tr-TR"/>
              </w:rPr>
              <w:t xml:space="preserve"> şirketlerin kuruluş, sermaye artırımı ve süre uzatımlarına ilişkin olarak düzenlenen kağıtların yanı sıra pay devirlerine ilişkin sözleşme, karar ve benzeri kağıtlar ve bu kağıtlarla ilgili işlemlerden damga vergisi ve harç alınması söz konusu </w:t>
            </w:r>
            <w:proofErr w:type="gramStart"/>
            <w:r w:rsidRPr="00762192">
              <w:rPr>
                <w:rFonts w:ascii="Arial" w:eastAsia="Times New Roman" w:hAnsi="Arial" w:cs="Arial"/>
                <w:color w:val="000000"/>
                <w:sz w:val="24"/>
                <w:szCs w:val="24"/>
                <w:lang w:eastAsia="tr-TR"/>
              </w:rPr>
              <w:t>olamayacaktır.Yatırım</w:t>
            </w:r>
            <w:proofErr w:type="gramEnd"/>
            <w:r w:rsidRPr="00762192">
              <w:rPr>
                <w:rFonts w:ascii="Arial" w:eastAsia="Times New Roman" w:hAnsi="Arial" w:cs="Arial"/>
                <w:color w:val="000000"/>
                <w:sz w:val="24"/>
                <w:szCs w:val="24"/>
                <w:lang w:eastAsia="tr-TR"/>
              </w:rPr>
              <w:t xml:space="preserve"> fonlarının kuruluş, sermaye artırımı ve süre uzatımlarına ilişkin olarak düzenlenen kağıtların yanı sıra pay devirlerine ilişkin sözleşme, karar ve benzeri kağıtlardan damga vergisi alınmayacak olmakla birlikte, bu konudaki işlemlerde harç istisnası bulunmamaktadır. </w:t>
            </w:r>
            <w:hyperlink r:id="rId13" w:tgtFrame="hmcontent" w:tooltip="Tümünü okumak için tıklayınız." w:history="1">
              <w:r w:rsidRPr="00762192">
                <w:rPr>
                  <w:rFonts w:ascii="Arial" w:eastAsia="Times New Roman" w:hAnsi="Arial" w:cs="Arial"/>
                  <w:color w:val="0000FF"/>
                  <w:sz w:val="24"/>
                  <w:szCs w:val="24"/>
                  <w:u w:val="single"/>
                  <w:lang w:eastAsia="tr-TR"/>
                </w:rPr>
                <w:t>2016/18 sayılı genelge</w:t>
              </w:r>
            </w:hyperlink>
          </w:p>
        </w:tc>
      </w:tr>
      <w:tr w:rsidR="00762192" w:rsidRPr="00762192" w:rsidTr="0076219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62192" w:rsidRPr="00762192" w:rsidRDefault="00762192" w:rsidP="00762192">
            <w:pPr>
              <w:spacing w:after="0" w:line="240" w:lineRule="auto"/>
              <w:jc w:val="both"/>
              <w:rPr>
                <w:rFonts w:ascii="Arial" w:eastAsia="Times New Roman" w:hAnsi="Arial" w:cs="Arial"/>
                <w:color w:val="000000"/>
                <w:sz w:val="24"/>
                <w:szCs w:val="24"/>
                <w:lang w:eastAsia="tr-TR"/>
              </w:rPr>
            </w:pPr>
            <w:r w:rsidRPr="00762192">
              <w:rPr>
                <w:rFonts w:ascii="Arial" w:eastAsia="Times New Roman" w:hAnsi="Arial" w:cs="Arial"/>
                <w:color w:val="000000"/>
                <w:sz w:val="24"/>
                <w:szCs w:val="24"/>
                <w:lang w:eastAsia="tr-TR"/>
              </w:rPr>
              <w:t xml:space="preserve">Noterliklerde yapılacak olan </w:t>
            </w:r>
            <w:proofErr w:type="spellStart"/>
            <w:r w:rsidRPr="00762192">
              <w:rPr>
                <w:rFonts w:ascii="Arial" w:eastAsia="Times New Roman" w:hAnsi="Arial" w:cs="Arial"/>
                <w:color w:val="000000"/>
                <w:sz w:val="24"/>
                <w:szCs w:val="24"/>
                <w:lang w:eastAsia="tr-TR"/>
              </w:rPr>
              <w:t>limited</w:t>
            </w:r>
            <w:proofErr w:type="spellEnd"/>
            <w:r w:rsidRPr="00762192">
              <w:rPr>
                <w:rFonts w:ascii="Arial" w:eastAsia="Times New Roman" w:hAnsi="Arial" w:cs="Arial"/>
                <w:color w:val="000000"/>
                <w:sz w:val="24"/>
                <w:szCs w:val="24"/>
                <w:lang w:eastAsia="tr-TR"/>
              </w:rPr>
              <w:t xml:space="preserve"> şirket pay devir veya devir vaadi işlemleri ile ilgili bildirimlerin şirketlerin kurumlar vergisi yönünden bağlı oldukları vergi dairesine gönderilmesi </w:t>
            </w:r>
            <w:proofErr w:type="spellStart"/>
            <w:r w:rsidRPr="00762192">
              <w:rPr>
                <w:rFonts w:ascii="Arial" w:eastAsia="Times New Roman" w:hAnsi="Arial" w:cs="Arial"/>
                <w:color w:val="000000"/>
                <w:sz w:val="24"/>
                <w:szCs w:val="24"/>
                <w:lang w:eastAsia="tr-TR"/>
              </w:rPr>
              <w:t>icabeder</w:t>
            </w:r>
            <w:proofErr w:type="spellEnd"/>
            <w:r w:rsidRPr="00762192">
              <w:rPr>
                <w:rFonts w:ascii="Arial" w:eastAsia="Times New Roman" w:hAnsi="Arial" w:cs="Arial"/>
                <w:color w:val="000000"/>
                <w:sz w:val="24"/>
                <w:szCs w:val="24"/>
                <w:lang w:eastAsia="tr-TR"/>
              </w:rPr>
              <w:t>. </w:t>
            </w:r>
            <w:hyperlink r:id="rId14" w:tgtFrame="hmcontent" w:tooltip="Tümünü okumak için tıklayınız." w:history="1">
              <w:r w:rsidRPr="00762192">
                <w:rPr>
                  <w:rFonts w:ascii="Arial" w:eastAsia="Times New Roman" w:hAnsi="Arial" w:cs="Arial"/>
                  <w:color w:val="0000FF"/>
                  <w:sz w:val="24"/>
                  <w:szCs w:val="24"/>
                  <w:u w:val="single"/>
                  <w:lang w:eastAsia="tr-TR"/>
                </w:rPr>
                <w:t>2015/15 sayılı genel yazı</w:t>
              </w:r>
            </w:hyperlink>
          </w:p>
        </w:tc>
      </w:tr>
      <w:tr w:rsidR="00762192" w:rsidRPr="00762192" w:rsidTr="0076219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62192" w:rsidRPr="00762192" w:rsidRDefault="00762192" w:rsidP="00762192">
            <w:pPr>
              <w:spacing w:after="0" w:line="240" w:lineRule="auto"/>
              <w:jc w:val="both"/>
              <w:rPr>
                <w:rFonts w:ascii="Arial" w:eastAsia="Times New Roman" w:hAnsi="Arial" w:cs="Arial"/>
                <w:color w:val="000000"/>
                <w:sz w:val="24"/>
                <w:szCs w:val="24"/>
                <w:lang w:eastAsia="tr-TR"/>
              </w:rPr>
            </w:pPr>
            <w:r w:rsidRPr="00762192">
              <w:rPr>
                <w:rFonts w:ascii="Arial" w:eastAsia="Times New Roman" w:hAnsi="Arial" w:cs="Arial"/>
                <w:color w:val="000000"/>
                <w:sz w:val="24"/>
                <w:szCs w:val="24"/>
                <w:lang w:eastAsia="tr-TR"/>
              </w:rPr>
              <w:t xml:space="preserve">Bölgenin kuruluşu esnasında var olan özel durum nedeniyle, kullanıcı firmaların kurucu ortakları üzerinde gözüken ve firmanın faaliyette bulunduğu üst yapının üzerinde kurulduğu araziye ait kooperatifin hisse devir işlemlerinin, 3218 sayılı Serbest Bölgeler Kanununun geçici 3 üncü maddesinin (c) fıkrasında belirtilen firmaların bölgelerde gerçekleştirdikleri faaliyetleri ile ilgili olarak yaptıkları işlemler kapsamında değerlendirilmesi suretiyle 31.12.2008 tarihine kadar her türlü vergi, resim ve harçtan müstesna olması gerekmektedir." </w:t>
            </w:r>
            <w:proofErr w:type="gramStart"/>
            <w:r w:rsidRPr="00762192">
              <w:rPr>
                <w:rFonts w:ascii="Arial" w:eastAsia="Times New Roman" w:hAnsi="Arial" w:cs="Arial"/>
                <w:color w:val="000000"/>
                <w:sz w:val="24"/>
                <w:szCs w:val="24"/>
                <w:lang w:eastAsia="tr-TR"/>
              </w:rPr>
              <w:t>denilmektedir.Yukarıda</w:t>
            </w:r>
            <w:proofErr w:type="gramEnd"/>
            <w:r w:rsidRPr="00762192">
              <w:rPr>
                <w:rFonts w:ascii="Arial" w:eastAsia="Times New Roman" w:hAnsi="Arial" w:cs="Arial"/>
                <w:color w:val="000000"/>
                <w:sz w:val="24"/>
                <w:szCs w:val="24"/>
                <w:lang w:eastAsia="tr-TR"/>
              </w:rPr>
              <w:t xml:space="preserve"> yapılan açıklamalar çerçevesinde; İzmir Menemen Deri Serbest Bölge Kurucu ve İşleticisi Anonim Şirketi ortağının sahip olduğu, serbest bölge içinde yer alan ve şirketin </w:t>
            </w:r>
            <w:r w:rsidRPr="00762192">
              <w:rPr>
                <w:rFonts w:ascii="Arial" w:eastAsia="Times New Roman" w:hAnsi="Arial" w:cs="Arial"/>
                <w:color w:val="000000"/>
                <w:sz w:val="24"/>
                <w:szCs w:val="24"/>
                <w:lang w:eastAsia="tr-TR"/>
              </w:rPr>
              <w:lastRenderedPageBreak/>
              <w:t>üzerine kurulduğu araziye ait kooperatif hissesinin, ortak tarafından kurucu şirkete devredilmesi halinde devir işlemlerinin, 3218 sayılı Serbest Bölgeler Kanununun geçici 3 üncü maddesinin (c) bendine istinaden damga vergisi ve harçtan istisna olması gerekmektedir. </w:t>
            </w:r>
            <w:hyperlink r:id="rId15" w:tgtFrame="hmcontent" w:tooltip="Tümünü okumak için tıklayınız." w:history="1">
              <w:r w:rsidRPr="00762192">
                <w:rPr>
                  <w:rFonts w:ascii="Arial" w:eastAsia="Times New Roman" w:hAnsi="Arial" w:cs="Arial"/>
                  <w:color w:val="0000FF"/>
                  <w:sz w:val="24"/>
                  <w:szCs w:val="24"/>
                  <w:u w:val="single"/>
                  <w:lang w:eastAsia="tr-TR"/>
                </w:rPr>
                <w:t>2006/30 sayılı genelge</w:t>
              </w:r>
            </w:hyperlink>
          </w:p>
        </w:tc>
      </w:tr>
      <w:tr w:rsidR="00762192" w:rsidRPr="00762192" w:rsidTr="0076219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62192" w:rsidRPr="00762192" w:rsidRDefault="00762192" w:rsidP="00762192">
            <w:pPr>
              <w:spacing w:after="0" w:line="240" w:lineRule="auto"/>
              <w:jc w:val="both"/>
              <w:rPr>
                <w:rFonts w:ascii="Arial" w:eastAsia="Times New Roman" w:hAnsi="Arial" w:cs="Arial"/>
                <w:color w:val="000000"/>
                <w:sz w:val="24"/>
                <w:szCs w:val="24"/>
                <w:lang w:eastAsia="tr-TR"/>
              </w:rPr>
            </w:pPr>
            <w:r w:rsidRPr="00762192">
              <w:rPr>
                <w:rFonts w:ascii="Arial" w:eastAsia="Times New Roman" w:hAnsi="Arial" w:cs="Arial"/>
                <w:color w:val="000000"/>
                <w:sz w:val="24"/>
                <w:szCs w:val="24"/>
                <w:lang w:eastAsia="tr-TR"/>
              </w:rPr>
              <w:lastRenderedPageBreak/>
              <w:t>.</w:t>
            </w:r>
            <w:hyperlink r:id="rId16" w:tgtFrame="hmcontent" w:history="1">
              <w:r w:rsidRPr="00762192">
                <w:rPr>
                  <w:rFonts w:ascii="Arial" w:eastAsia="Times New Roman" w:hAnsi="Arial" w:cs="Arial"/>
                  <w:color w:val="0000FF"/>
                  <w:sz w:val="24"/>
                  <w:szCs w:val="24"/>
                  <w:u w:val="single"/>
                  <w:lang w:eastAsia="tr-TR"/>
                </w:rPr>
                <w:t>Doğrudan Yabancı Yatırımlar Kanunu</w:t>
              </w:r>
            </w:hyperlink>
            <w:r w:rsidRPr="00762192">
              <w:rPr>
                <w:rFonts w:ascii="Arial" w:eastAsia="Times New Roman" w:hAnsi="Arial" w:cs="Arial"/>
                <w:color w:val="000000"/>
                <w:sz w:val="24"/>
                <w:szCs w:val="24"/>
                <w:lang w:eastAsia="tr-TR"/>
              </w:rPr>
              <w:t xml:space="preserve"> nedeniyle Yabancı sermayeli şirketlerin noterlerde yapılan hisse devirlerine ilişkin olarak, istenilen bilgilerin; - İşlem tarihi,- Yevmiye numarası,- Şirket unvanı ve adresi,- Şirketin bağlı bulunduğu vergi dairesi adı ve vergi numarası,- Şirket sermayesi,- Hisse devreden/devralanların isimleri/unvanları ve ülkeleri,- Devralınan/devredilen hissenin oranı ve satış </w:t>
            </w:r>
            <w:proofErr w:type="gramStart"/>
            <w:r w:rsidRPr="00762192">
              <w:rPr>
                <w:rFonts w:ascii="Arial" w:eastAsia="Times New Roman" w:hAnsi="Arial" w:cs="Arial"/>
                <w:color w:val="000000"/>
                <w:sz w:val="24"/>
                <w:szCs w:val="24"/>
                <w:lang w:eastAsia="tr-TR"/>
              </w:rPr>
              <w:t>değeri,başlıkları</w:t>
            </w:r>
            <w:proofErr w:type="gramEnd"/>
            <w:r w:rsidRPr="00762192">
              <w:rPr>
                <w:rFonts w:ascii="Arial" w:eastAsia="Times New Roman" w:hAnsi="Arial" w:cs="Arial"/>
                <w:color w:val="000000"/>
                <w:sz w:val="24"/>
                <w:szCs w:val="24"/>
                <w:lang w:eastAsia="tr-TR"/>
              </w:rPr>
              <w:t xml:space="preserve"> altında genişletilmesi ihtiyacı doğmuştur. </w:t>
            </w:r>
            <w:hyperlink r:id="rId17" w:tgtFrame="hmcontent" w:history="1">
              <w:r w:rsidRPr="00762192">
                <w:rPr>
                  <w:rFonts w:ascii="Arial" w:eastAsia="Times New Roman" w:hAnsi="Arial" w:cs="Arial"/>
                  <w:color w:val="0000FF"/>
                  <w:sz w:val="24"/>
                  <w:szCs w:val="24"/>
                  <w:u w:val="single"/>
                  <w:lang w:eastAsia="tr-TR"/>
                </w:rPr>
                <w:t>2004/47 sayılı genelge</w:t>
              </w:r>
            </w:hyperlink>
          </w:p>
        </w:tc>
      </w:tr>
      <w:tr w:rsidR="00762192" w:rsidRPr="00762192" w:rsidTr="0076219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62192" w:rsidRPr="00762192" w:rsidRDefault="00762192" w:rsidP="00762192">
            <w:pPr>
              <w:spacing w:after="0" w:line="240" w:lineRule="auto"/>
              <w:jc w:val="both"/>
              <w:rPr>
                <w:rFonts w:ascii="Arial" w:eastAsia="Times New Roman" w:hAnsi="Arial" w:cs="Arial"/>
                <w:color w:val="000000"/>
                <w:sz w:val="24"/>
                <w:szCs w:val="24"/>
                <w:lang w:eastAsia="tr-TR"/>
              </w:rPr>
            </w:pPr>
            <w:r w:rsidRPr="00762192">
              <w:rPr>
                <w:rFonts w:ascii="Arial" w:eastAsia="Times New Roman" w:hAnsi="Arial" w:cs="Arial"/>
                <w:color w:val="000000"/>
                <w:sz w:val="24"/>
                <w:szCs w:val="24"/>
                <w:lang w:eastAsia="tr-TR"/>
              </w:rPr>
              <w:t xml:space="preserve">Kamu hukuku ile ilgili işlerde yetkili makamların isteyecekleri suretlerden harç alınmaz” hükmü gereğince, </w:t>
            </w:r>
            <w:proofErr w:type="spellStart"/>
            <w:r w:rsidRPr="00762192">
              <w:rPr>
                <w:rFonts w:ascii="Arial" w:eastAsia="Times New Roman" w:hAnsi="Arial" w:cs="Arial"/>
                <w:color w:val="000000"/>
                <w:sz w:val="24"/>
                <w:szCs w:val="24"/>
                <w:lang w:eastAsia="tr-TR"/>
              </w:rPr>
              <w:t>limited</w:t>
            </w:r>
            <w:proofErr w:type="spellEnd"/>
            <w:r w:rsidRPr="00762192">
              <w:rPr>
                <w:rFonts w:ascii="Arial" w:eastAsia="Times New Roman" w:hAnsi="Arial" w:cs="Arial"/>
                <w:color w:val="000000"/>
                <w:sz w:val="24"/>
                <w:szCs w:val="24"/>
                <w:lang w:eastAsia="tr-TR"/>
              </w:rPr>
              <w:t xml:space="preserve"> şirket ortaklarının pay devri veya devir vaadi sözleşmelerinin vergi dairelerine gönderilen örneklerinden harç alınmaması gerekmektedir. </w:t>
            </w:r>
            <w:hyperlink r:id="rId18" w:tgtFrame="hmcontent" w:tooltip="Tümünü okumak için tıklayınız." w:history="1">
              <w:r w:rsidRPr="00762192">
                <w:rPr>
                  <w:rFonts w:ascii="Arial" w:eastAsia="Times New Roman" w:hAnsi="Arial" w:cs="Arial"/>
                  <w:color w:val="0000FF"/>
                  <w:sz w:val="24"/>
                  <w:szCs w:val="24"/>
                  <w:u w:val="single"/>
                  <w:lang w:eastAsia="tr-TR"/>
                </w:rPr>
                <w:t>2001/26 sayılı genelge</w:t>
              </w:r>
            </w:hyperlink>
          </w:p>
        </w:tc>
      </w:tr>
      <w:tr w:rsidR="00762192" w:rsidRPr="00762192" w:rsidTr="0076219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62192" w:rsidRPr="00762192" w:rsidRDefault="00762192" w:rsidP="00762192">
            <w:pPr>
              <w:spacing w:after="0" w:line="240" w:lineRule="auto"/>
              <w:jc w:val="both"/>
              <w:rPr>
                <w:rFonts w:ascii="Arial" w:eastAsia="Times New Roman" w:hAnsi="Arial" w:cs="Arial"/>
                <w:color w:val="000000"/>
                <w:sz w:val="24"/>
                <w:szCs w:val="24"/>
                <w:lang w:eastAsia="tr-TR"/>
              </w:rPr>
            </w:pPr>
            <w:proofErr w:type="gramStart"/>
            <w:r w:rsidRPr="00762192">
              <w:rPr>
                <w:rFonts w:ascii="Arial" w:eastAsia="Times New Roman" w:hAnsi="Arial" w:cs="Arial"/>
                <w:color w:val="000000"/>
                <w:sz w:val="24"/>
                <w:szCs w:val="24"/>
                <w:lang w:eastAsia="tr-TR"/>
              </w:rPr>
              <w:t xml:space="preserve">Noterde yapılacak pay devir veya devir vaadi sözleşmelerinde şirketin, devreden ve devralan ortağın vergi kimlik numarası ile bağlı bulunduğu vergi dairesi adının yer alması, söz konusu sözleşmenin bir nüshasının 213 Sayılı Vergi Usul Kanunu'nun 148 ve 149 uncu Maddeleri ile Mükerrer 257 </w:t>
            </w:r>
            <w:proofErr w:type="spellStart"/>
            <w:r w:rsidRPr="00762192">
              <w:rPr>
                <w:rFonts w:ascii="Arial" w:eastAsia="Times New Roman" w:hAnsi="Arial" w:cs="Arial"/>
                <w:color w:val="000000"/>
                <w:sz w:val="24"/>
                <w:szCs w:val="24"/>
                <w:lang w:eastAsia="tr-TR"/>
              </w:rPr>
              <w:t>nci</w:t>
            </w:r>
            <w:proofErr w:type="spellEnd"/>
            <w:r w:rsidRPr="00762192">
              <w:rPr>
                <w:rFonts w:ascii="Arial" w:eastAsia="Times New Roman" w:hAnsi="Arial" w:cs="Arial"/>
                <w:color w:val="000000"/>
                <w:sz w:val="24"/>
                <w:szCs w:val="24"/>
                <w:lang w:eastAsia="tr-TR"/>
              </w:rPr>
              <w:t xml:space="preserve"> Maddesi gereğince ay içinde yapılan işlemlerin ertesi ayın 15 inci günü akşamına kadar onaylayan noterlikçe, şirketin bağlı bulunduğu vergi dairesine gönderilmesi, aksine hareket edenler hakkında aynı Kanunun Mükerrer 355 inci Maddesi hükümlerinin uygulanacağı konusunda teşkilatınıza duyuru yapılması gerekmektedir." denilmektedir. </w:t>
            </w:r>
            <w:proofErr w:type="gramEnd"/>
            <w:r w:rsidRPr="00762192">
              <w:rPr>
                <w:rFonts w:ascii="Arial" w:eastAsia="Times New Roman" w:hAnsi="Arial" w:cs="Arial"/>
                <w:color w:val="000000"/>
                <w:sz w:val="24"/>
                <w:szCs w:val="24"/>
                <w:lang w:eastAsia="tr-TR"/>
              </w:rPr>
              <w:fldChar w:fldCharType="begin"/>
            </w:r>
            <w:r w:rsidRPr="00762192">
              <w:rPr>
                <w:rFonts w:ascii="Arial" w:eastAsia="Times New Roman" w:hAnsi="Arial" w:cs="Arial"/>
                <w:color w:val="000000"/>
                <w:sz w:val="24"/>
                <w:szCs w:val="24"/>
                <w:lang w:eastAsia="tr-TR"/>
              </w:rPr>
              <w:instrText xml:space="preserve"> HYPERLINK "https://www.noterlikrehberi.net/rehber/2000-58-sayili-genelge.html" \t "hmcontent" </w:instrText>
            </w:r>
            <w:r w:rsidRPr="00762192">
              <w:rPr>
                <w:rFonts w:ascii="Arial" w:eastAsia="Times New Roman" w:hAnsi="Arial" w:cs="Arial"/>
                <w:color w:val="000000"/>
                <w:sz w:val="24"/>
                <w:szCs w:val="24"/>
                <w:lang w:eastAsia="tr-TR"/>
              </w:rPr>
              <w:fldChar w:fldCharType="separate"/>
            </w:r>
            <w:r w:rsidRPr="00762192">
              <w:rPr>
                <w:rFonts w:ascii="Arial" w:eastAsia="Times New Roman" w:hAnsi="Arial" w:cs="Arial"/>
                <w:color w:val="0000FF"/>
                <w:sz w:val="24"/>
                <w:szCs w:val="24"/>
                <w:u w:val="single"/>
                <w:lang w:eastAsia="tr-TR"/>
              </w:rPr>
              <w:t>2000/58 sayılı genelge</w:t>
            </w:r>
            <w:r w:rsidRPr="00762192">
              <w:rPr>
                <w:rFonts w:ascii="Arial" w:eastAsia="Times New Roman" w:hAnsi="Arial" w:cs="Arial"/>
                <w:color w:val="000000"/>
                <w:sz w:val="24"/>
                <w:szCs w:val="24"/>
                <w:lang w:eastAsia="tr-TR"/>
              </w:rPr>
              <w:fldChar w:fldCharType="end"/>
            </w:r>
          </w:p>
        </w:tc>
      </w:tr>
      <w:tr w:rsidR="00762192" w:rsidRPr="00762192" w:rsidTr="0076219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62192" w:rsidRPr="00762192" w:rsidRDefault="00762192" w:rsidP="00762192">
            <w:pPr>
              <w:spacing w:after="0" w:line="240" w:lineRule="auto"/>
              <w:jc w:val="both"/>
              <w:rPr>
                <w:rFonts w:ascii="Arial" w:eastAsia="Times New Roman" w:hAnsi="Arial" w:cs="Arial"/>
                <w:color w:val="000000"/>
                <w:sz w:val="24"/>
                <w:szCs w:val="24"/>
                <w:lang w:eastAsia="tr-TR"/>
              </w:rPr>
            </w:pPr>
            <w:proofErr w:type="gramStart"/>
            <w:r w:rsidRPr="00762192">
              <w:rPr>
                <w:rFonts w:ascii="Arial" w:eastAsia="Times New Roman" w:hAnsi="Arial" w:cs="Arial"/>
                <w:color w:val="000000"/>
                <w:sz w:val="24"/>
                <w:szCs w:val="24"/>
                <w:lang w:eastAsia="tr-TR"/>
              </w:rPr>
              <w:t>Anonim şirketin tescilinden önce yapılan pay devirlerine ilişkin sözleşmenin taraflar arasında düzenlenen normal bir mukavele olarak kabul edilmesi ve söz konusu sözleşmenin ihtiva ettiği hisse devir bedeli üzerinden, Damga Vergisi Kanununa ekli (1) sayılı tablonun I-1fa fıkrasına göre damga vergisine, noter işlemlerinin ise Harçlar Kanununa bağlı (2) sayılı tarifenin I/1 fıkrasına göre beher imza için harca taba tutulması gerekir. </w:t>
            </w:r>
            <w:proofErr w:type="gramEnd"/>
            <w:r w:rsidRPr="00762192">
              <w:rPr>
                <w:rFonts w:ascii="Arial" w:eastAsia="Times New Roman" w:hAnsi="Arial" w:cs="Arial"/>
                <w:color w:val="000000"/>
                <w:sz w:val="24"/>
                <w:szCs w:val="24"/>
                <w:lang w:eastAsia="tr-TR"/>
              </w:rPr>
              <w:fldChar w:fldCharType="begin"/>
            </w:r>
            <w:r w:rsidRPr="00762192">
              <w:rPr>
                <w:rFonts w:ascii="Arial" w:eastAsia="Times New Roman" w:hAnsi="Arial" w:cs="Arial"/>
                <w:color w:val="000000"/>
                <w:sz w:val="24"/>
                <w:szCs w:val="24"/>
                <w:lang w:eastAsia="tr-TR"/>
              </w:rPr>
              <w:instrText xml:space="preserve"> HYPERLINK "https://www.noterlikrehberi.net/rehber/1993-99-sayili-genelge.html" \o "Tümünü okumak için tıklayınız." \t "hmcontent" </w:instrText>
            </w:r>
            <w:r w:rsidRPr="00762192">
              <w:rPr>
                <w:rFonts w:ascii="Arial" w:eastAsia="Times New Roman" w:hAnsi="Arial" w:cs="Arial"/>
                <w:color w:val="000000"/>
                <w:sz w:val="24"/>
                <w:szCs w:val="24"/>
                <w:lang w:eastAsia="tr-TR"/>
              </w:rPr>
              <w:fldChar w:fldCharType="separate"/>
            </w:r>
            <w:r w:rsidRPr="00762192">
              <w:rPr>
                <w:rFonts w:ascii="Arial" w:eastAsia="Times New Roman" w:hAnsi="Arial" w:cs="Arial"/>
                <w:color w:val="0000FF"/>
                <w:sz w:val="24"/>
                <w:szCs w:val="24"/>
                <w:u w:val="single"/>
                <w:lang w:eastAsia="tr-TR"/>
              </w:rPr>
              <w:t>1993/99 sayılı genelge</w:t>
            </w:r>
            <w:r w:rsidRPr="00762192">
              <w:rPr>
                <w:rFonts w:ascii="Arial" w:eastAsia="Times New Roman" w:hAnsi="Arial" w:cs="Arial"/>
                <w:color w:val="000000"/>
                <w:sz w:val="24"/>
                <w:szCs w:val="24"/>
                <w:lang w:eastAsia="tr-TR"/>
              </w:rPr>
              <w:fldChar w:fldCharType="end"/>
            </w:r>
          </w:p>
        </w:tc>
      </w:tr>
      <w:tr w:rsidR="00762192" w:rsidRPr="00762192" w:rsidTr="0076219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62192" w:rsidRPr="00762192" w:rsidRDefault="00762192" w:rsidP="00762192">
            <w:pPr>
              <w:spacing w:after="0" w:line="240" w:lineRule="auto"/>
              <w:jc w:val="both"/>
              <w:rPr>
                <w:rFonts w:ascii="Arial" w:eastAsia="Times New Roman" w:hAnsi="Arial" w:cs="Arial"/>
                <w:color w:val="000000"/>
                <w:sz w:val="24"/>
                <w:szCs w:val="24"/>
                <w:lang w:eastAsia="tr-TR"/>
              </w:rPr>
            </w:pPr>
            <w:r w:rsidRPr="00762192">
              <w:rPr>
                <w:rFonts w:ascii="Arial" w:eastAsia="Times New Roman" w:hAnsi="Arial" w:cs="Arial"/>
                <w:color w:val="000000"/>
                <w:sz w:val="24"/>
                <w:szCs w:val="24"/>
                <w:lang w:eastAsia="tr-TR"/>
              </w:rPr>
              <w:t xml:space="preserve">Harçlar Kanununun 44. Maddesi bir kişinin birden çok kişiyi temsil etmesi harcın artırılmasını gerektirmez hükmüne yer verilmiştir. Aynı maddenin ikinci fıkrasında ise (bütün imzaların tasdiki kanunen şart olan muamelelerde vekaleten imza edilmesi halinde vekilin imzasının tasdikinden alınacak harç temsil ettiği kişilerin sayısınca </w:t>
            </w:r>
            <w:proofErr w:type="gramStart"/>
            <w:r w:rsidRPr="00762192">
              <w:rPr>
                <w:rFonts w:ascii="Arial" w:eastAsia="Times New Roman" w:hAnsi="Arial" w:cs="Arial"/>
                <w:color w:val="000000"/>
                <w:sz w:val="24"/>
                <w:szCs w:val="24"/>
                <w:lang w:eastAsia="tr-TR"/>
              </w:rPr>
              <w:t>çoğaltılır.Vekaleten</w:t>
            </w:r>
            <w:proofErr w:type="gramEnd"/>
            <w:r w:rsidRPr="00762192">
              <w:rPr>
                <w:rFonts w:ascii="Arial" w:eastAsia="Times New Roman" w:hAnsi="Arial" w:cs="Arial"/>
                <w:color w:val="000000"/>
                <w:sz w:val="24"/>
                <w:szCs w:val="24"/>
                <w:lang w:eastAsia="tr-TR"/>
              </w:rPr>
              <w:t xml:space="preserve"> yapılan şirket hisse devir sözleşmelerinde vekilin temsil ettiği kişilerin sayısınca ve </w:t>
            </w:r>
            <w:proofErr w:type="spellStart"/>
            <w:r w:rsidRPr="00762192">
              <w:rPr>
                <w:rFonts w:ascii="Arial" w:eastAsia="Times New Roman" w:hAnsi="Arial" w:cs="Arial"/>
                <w:color w:val="000000"/>
                <w:sz w:val="24"/>
                <w:szCs w:val="24"/>
                <w:lang w:eastAsia="tr-TR"/>
              </w:rPr>
              <w:t>herbir</w:t>
            </w:r>
            <w:proofErr w:type="spellEnd"/>
            <w:r w:rsidRPr="00762192">
              <w:rPr>
                <w:rFonts w:ascii="Arial" w:eastAsia="Times New Roman" w:hAnsi="Arial" w:cs="Arial"/>
                <w:color w:val="000000"/>
                <w:sz w:val="24"/>
                <w:szCs w:val="24"/>
                <w:lang w:eastAsia="tr-TR"/>
              </w:rPr>
              <w:t xml:space="preserve"> hissenin tutarı üzerinden ayrı </w:t>
            </w:r>
            <w:proofErr w:type="spellStart"/>
            <w:r w:rsidRPr="00762192">
              <w:rPr>
                <w:rFonts w:ascii="Arial" w:eastAsia="Times New Roman" w:hAnsi="Arial" w:cs="Arial"/>
                <w:color w:val="000000"/>
                <w:sz w:val="24"/>
                <w:szCs w:val="24"/>
                <w:lang w:eastAsia="tr-TR"/>
              </w:rPr>
              <w:t>ayrı</w:t>
            </w:r>
            <w:proofErr w:type="spellEnd"/>
            <w:r w:rsidRPr="00762192">
              <w:rPr>
                <w:rFonts w:ascii="Arial" w:eastAsia="Times New Roman" w:hAnsi="Arial" w:cs="Arial"/>
                <w:color w:val="000000"/>
                <w:sz w:val="24"/>
                <w:szCs w:val="24"/>
                <w:lang w:eastAsia="tr-TR"/>
              </w:rPr>
              <w:t xml:space="preserve"> imza harcı tahsili gerekir. </w:t>
            </w:r>
            <w:hyperlink r:id="rId19" w:tgtFrame="hmcontent" w:tooltip="Tümünü okumak için tıklayınız." w:history="1">
              <w:r w:rsidRPr="00762192">
                <w:rPr>
                  <w:rFonts w:ascii="Arial" w:eastAsia="Times New Roman" w:hAnsi="Arial" w:cs="Arial"/>
                  <w:color w:val="0000FF"/>
                  <w:sz w:val="24"/>
                  <w:szCs w:val="24"/>
                  <w:u w:val="single"/>
                  <w:lang w:eastAsia="tr-TR"/>
                </w:rPr>
                <w:t>1992/51 sayılı genelge</w:t>
              </w:r>
            </w:hyperlink>
          </w:p>
        </w:tc>
      </w:tr>
      <w:tr w:rsidR="00762192" w:rsidRPr="00762192" w:rsidTr="0076219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62192" w:rsidRPr="00762192" w:rsidRDefault="00762192" w:rsidP="00762192">
            <w:pPr>
              <w:spacing w:after="0" w:line="240" w:lineRule="auto"/>
              <w:jc w:val="both"/>
              <w:rPr>
                <w:rFonts w:ascii="Arial" w:eastAsia="Times New Roman" w:hAnsi="Arial" w:cs="Arial"/>
                <w:color w:val="000000"/>
                <w:sz w:val="24"/>
                <w:szCs w:val="24"/>
                <w:lang w:eastAsia="tr-TR"/>
              </w:rPr>
            </w:pPr>
            <w:r w:rsidRPr="00762192">
              <w:rPr>
                <w:rFonts w:ascii="Arial" w:eastAsia="Times New Roman" w:hAnsi="Arial" w:cs="Arial"/>
                <w:color w:val="000000"/>
                <w:sz w:val="24"/>
                <w:szCs w:val="24"/>
                <w:lang w:eastAsia="tr-TR"/>
              </w:rPr>
              <w:t xml:space="preserve">Türk Ticaret Kanununun 47. maddesinde ölen bir komanditerin yerine mirasçıları geçer hükmü </w:t>
            </w:r>
            <w:proofErr w:type="gramStart"/>
            <w:r w:rsidRPr="00762192">
              <w:rPr>
                <w:rFonts w:ascii="Arial" w:eastAsia="Times New Roman" w:hAnsi="Arial" w:cs="Arial"/>
                <w:color w:val="000000"/>
                <w:sz w:val="24"/>
                <w:szCs w:val="24"/>
                <w:lang w:eastAsia="tr-TR"/>
              </w:rPr>
              <w:t>bulunmaktadır.Bu</w:t>
            </w:r>
            <w:proofErr w:type="gramEnd"/>
            <w:r w:rsidRPr="00762192">
              <w:rPr>
                <w:rFonts w:ascii="Arial" w:eastAsia="Times New Roman" w:hAnsi="Arial" w:cs="Arial"/>
                <w:color w:val="000000"/>
                <w:sz w:val="24"/>
                <w:szCs w:val="24"/>
                <w:lang w:eastAsia="tr-TR"/>
              </w:rPr>
              <w:t xml:space="preserve"> hüküm çerçevesinde, bir komandit şirketin ölen ortağının yerine, mirasçılarının tamamının veyahut birisinin veya birkaçının katılması suretiyle şirketin devamına ilişkin tadil sözleşmesinin noterlikçe onaylanması işleminden, sermaye artırılması ve süre uzatılması da söz konusu olmaması halinde, harç ve damga vergisinin </w:t>
            </w:r>
            <w:proofErr w:type="spellStart"/>
            <w:r w:rsidRPr="00762192">
              <w:rPr>
                <w:rFonts w:ascii="Arial" w:eastAsia="Times New Roman" w:hAnsi="Arial" w:cs="Arial"/>
                <w:color w:val="000000"/>
                <w:sz w:val="24"/>
                <w:szCs w:val="24"/>
                <w:lang w:eastAsia="tr-TR"/>
              </w:rPr>
              <w:t>makdu</w:t>
            </w:r>
            <w:proofErr w:type="spellEnd"/>
            <w:r w:rsidRPr="00762192">
              <w:rPr>
                <w:rFonts w:ascii="Arial" w:eastAsia="Times New Roman" w:hAnsi="Arial" w:cs="Arial"/>
                <w:color w:val="000000"/>
                <w:sz w:val="24"/>
                <w:szCs w:val="24"/>
                <w:lang w:eastAsia="tr-TR"/>
              </w:rPr>
              <w:t xml:space="preserve"> olarak alınması gerekmektedir. </w:t>
            </w:r>
            <w:hyperlink r:id="rId20" w:tgtFrame="hmcontent" w:history="1">
              <w:r w:rsidRPr="00762192">
                <w:rPr>
                  <w:rFonts w:ascii="Arial" w:eastAsia="Times New Roman" w:hAnsi="Arial" w:cs="Arial"/>
                  <w:color w:val="0000FF"/>
                  <w:sz w:val="24"/>
                  <w:szCs w:val="24"/>
                  <w:u w:val="single"/>
                  <w:lang w:eastAsia="tr-TR"/>
                </w:rPr>
                <w:t xml:space="preserve">1989/100 sayılı </w:t>
              </w:r>
              <w:r w:rsidRPr="00762192">
                <w:rPr>
                  <w:rFonts w:ascii="Arial" w:eastAsia="Times New Roman" w:hAnsi="Arial" w:cs="Arial"/>
                  <w:color w:val="0000FF"/>
                  <w:sz w:val="24"/>
                  <w:szCs w:val="24"/>
                  <w:u w:val="single"/>
                  <w:lang w:eastAsia="tr-TR"/>
                </w:rPr>
                <w:lastRenderedPageBreak/>
                <w:t>genelge</w:t>
              </w:r>
            </w:hyperlink>
          </w:p>
        </w:tc>
      </w:tr>
      <w:tr w:rsidR="00762192" w:rsidRPr="00762192" w:rsidTr="0076219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62192" w:rsidRPr="00762192" w:rsidRDefault="00762192" w:rsidP="00762192">
            <w:pPr>
              <w:spacing w:after="0" w:line="240" w:lineRule="auto"/>
              <w:jc w:val="both"/>
              <w:rPr>
                <w:rFonts w:ascii="Arial" w:eastAsia="Times New Roman" w:hAnsi="Arial" w:cs="Arial"/>
                <w:color w:val="000000"/>
                <w:sz w:val="24"/>
                <w:szCs w:val="24"/>
                <w:lang w:eastAsia="tr-TR"/>
              </w:rPr>
            </w:pPr>
            <w:r w:rsidRPr="00762192">
              <w:rPr>
                <w:rFonts w:ascii="Arial" w:eastAsia="Times New Roman" w:hAnsi="Arial" w:cs="Arial"/>
                <w:color w:val="000000"/>
                <w:sz w:val="24"/>
                <w:szCs w:val="24"/>
                <w:lang w:eastAsia="tr-TR"/>
              </w:rPr>
              <w:lastRenderedPageBreak/>
              <w:t xml:space="preserve">Kooperatifler Kanununa göre ise kooperatif şirketlerde payın devri bir devir senedi ile gerçekleşmekte, bu devir senedinin noterden tasdikli olup olmaması da kooperatif yönetim kurulunun görüş ve arzusuna bağlı bulunmaktadır. Bu itibarla kooperatif şirketlerde devreden ile devralan arasında imzalanan ortaklık payının devrine ilişkin noterlik işleminin bir mukavele değişikliği olmayıp, bir hakkın devrine yönelik bulunması sebebiyle. 488 sayılı Kanununun I-Akitlerle ilgili </w:t>
            </w:r>
            <w:proofErr w:type="gramStart"/>
            <w:r w:rsidRPr="00762192">
              <w:rPr>
                <w:rFonts w:ascii="Arial" w:eastAsia="Times New Roman" w:hAnsi="Arial" w:cs="Arial"/>
                <w:color w:val="000000"/>
                <w:sz w:val="24"/>
                <w:szCs w:val="24"/>
                <w:lang w:eastAsia="tr-TR"/>
              </w:rPr>
              <w:t>kağıtlar</w:t>
            </w:r>
            <w:proofErr w:type="gramEnd"/>
            <w:r w:rsidRPr="00762192">
              <w:rPr>
                <w:rFonts w:ascii="Arial" w:eastAsia="Times New Roman" w:hAnsi="Arial" w:cs="Arial"/>
                <w:color w:val="000000"/>
                <w:sz w:val="24"/>
                <w:szCs w:val="24"/>
                <w:lang w:eastAsia="tr-TR"/>
              </w:rPr>
              <w:t xml:space="preserve"> bölümünün 1/a fıkrasına göre binde beş oranında damga vergisi tahsil edilmesi gerekir. </w:t>
            </w:r>
            <w:hyperlink r:id="rId21" w:tgtFrame="hmcontent" w:tooltip="Tümünü okumak için tıklayınız." w:history="1">
              <w:r w:rsidRPr="00762192">
                <w:rPr>
                  <w:rFonts w:ascii="Arial" w:eastAsia="Times New Roman" w:hAnsi="Arial" w:cs="Arial"/>
                  <w:color w:val="0000FF"/>
                  <w:sz w:val="24"/>
                  <w:szCs w:val="24"/>
                  <w:u w:val="single"/>
                  <w:lang w:eastAsia="tr-TR"/>
                </w:rPr>
                <w:t>1988/74 sayılı genelge</w:t>
              </w:r>
            </w:hyperlink>
          </w:p>
        </w:tc>
      </w:tr>
    </w:tbl>
    <w:p w:rsidR="000131F9" w:rsidRDefault="00762192"/>
    <w:sectPr w:rsidR="000131F9" w:rsidSect="00654F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2192"/>
    <w:rsid w:val="00654F90"/>
    <w:rsid w:val="00762192"/>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F90"/>
  </w:style>
  <w:style w:type="paragraph" w:styleId="Balk1">
    <w:name w:val="heading 1"/>
    <w:basedOn w:val="Normal"/>
    <w:link w:val="Balk1Char"/>
    <w:uiPriority w:val="9"/>
    <w:qFormat/>
    <w:rsid w:val="007621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62192"/>
    <w:rPr>
      <w:rFonts w:ascii="Times New Roman" w:eastAsia="Times New Roman" w:hAnsi="Times New Roman" w:cs="Times New Roman"/>
      <w:b/>
      <w:bCs/>
      <w:kern w:val="36"/>
      <w:sz w:val="48"/>
      <w:szCs w:val="48"/>
      <w:lang w:eastAsia="tr-TR"/>
    </w:rPr>
  </w:style>
  <w:style w:type="character" w:customStyle="1" w:styleId="fheading1">
    <w:name w:val="f_heading1"/>
    <w:basedOn w:val="VarsaylanParagrafYazTipi"/>
    <w:rsid w:val="00762192"/>
  </w:style>
  <w:style w:type="paragraph" w:customStyle="1" w:styleId="ptemplatebuton9">
    <w:name w:val="p_templatebuton_9"/>
    <w:basedOn w:val="Normal"/>
    <w:rsid w:val="007621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templatebuton9">
    <w:name w:val="f_templatebuton_9"/>
    <w:basedOn w:val="VarsaylanParagrafYazTipi"/>
    <w:rsid w:val="00762192"/>
  </w:style>
  <w:style w:type="character" w:styleId="Kpr">
    <w:name w:val="Hyperlink"/>
    <w:basedOn w:val="VarsaylanParagrafYazTipi"/>
    <w:uiPriority w:val="99"/>
    <w:semiHidden/>
    <w:unhideWhenUsed/>
    <w:rsid w:val="00762192"/>
    <w:rPr>
      <w:color w:val="0000FF"/>
      <w:u w:val="single"/>
    </w:rPr>
  </w:style>
  <w:style w:type="paragraph" w:customStyle="1" w:styleId="parial12">
    <w:name w:val="p_arial12"/>
    <w:basedOn w:val="Normal"/>
    <w:rsid w:val="0076219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7621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arial12">
    <w:name w:val="f_arial12"/>
    <w:basedOn w:val="VarsaylanParagrafYazTipi"/>
    <w:rsid w:val="00762192"/>
  </w:style>
</w:styles>
</file>

<file path=word/webSettings.xml><?xml version="1.0" encoding="utf-8"?>
<w:webSettings xmlns:r="http://schemas.openxmlformats.org/officeDocument/2006/relationships" xmlns:w="http://schemas.openxmlformats.org/wordprocessingml/2006/main">
  <w:divs>
    <w:div w:id="1634484605">
      <w:bodyDiv w:val="1"/>
      <w:marLeft w:val="0"/>
      <w:marRight w:val="0"/>
      <w:marTop w:val="0"/>
      <w:marBottom w:val="0"/>
      <w:divBdr>
        <w:top w:val="none" w:sz="0" w:space="0" w:color="auto"/>
        <w:left w:val="none" w:sz="0" w:space="0" w:color="auto"/>
        <w:bottom w:val="none" w:sz="0" w:space="0" w:color="auto"/>
        <w:right w:val="none" w:sz="0" w:space="0" w:color="auto"/>
      </w:divBdr>
      <w:divsChild>
        <w:div w:id="1917126625">
          <w:marLeft w:val="0"/>
          <w:marRight w:val="0"/>
          <w:marTop w:val="0"/>
          <w:marBottom w:val="75"/>
          <w:divBdr>
            <w:top w:val="none" w:sz="0" w:space="0" w:color="auto"/>
            <w:left w:val="none" w:sz="0" w:space="0" w:color="auto"/>
            <w:bottom w:val="single" w:sz="6" w:space="4" w:color="C0C0C0"/>
            <w:right w:val="none" w:sz="0" w:space="0" w:color="auto"/>
          </w:divBdr>
          <w:divsChild>
            <w:div w:id="1253395110">
              <w:marLeft w:val="0"/>
              <w:marRight w:val="750"/>
              <w:marTop w:val="0"/>
              <w:marBottom w:val="0"/>
              <w:divBdr>
                <w:top w:val="none" w:sz="0" w:space="0" w:color="auto"/>
                <w:left w:val="none" w:sz="0" w:space="0" w:color="auto"/>
                <w:bottom w:val="none" w:sz="0" w:space="0" w:color="auto"/>
                <w:right w:val="none" w:sz="0" w:space="0" w:color="auto"/>
              </w:divBdr>
            </w:div>
          </w:divsChild>
        </w:div>
        <w:div w:id="1599220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terlikrehberi.net/rehber/2021-161-sayili-genelyazi.html" TargetMode="External"/><Relationship Id="rId13" Type="http://schemas.openxmlformats.org/officeDocument/2006/relationships/hyperlink" Target="https://www.noterlikrehberi.net/rehber/2016-18-sayili-genelge.html" TargetMode="External"/><Relationship Id="rId18" Type="http://schemas.openxmlformats.org/officeDocument/2006/relationships/hyperlink" Target="https://www.noterlikrehberi.net/rehber/2001-26-sayili-genelge.html" TargetMode="External"/><Relationship Id="rId3" Type="http://schemas.openxmlformats.org/officeDocument/2006/relationships/webSettings" Target="webSettings.xml"/><Relationship Id="rId21" Type="http://schemas.openxmlformats.org/officeDocument/2006/relationships/hyperlink" Target="https://www.noterlikrehberi.net/rehber/1988-74-sayili-genelge.html" TargetMode="External"/><Relationship Id="rId7" Type="http://schemas.openxmlformats.org/officeDocument/2006/relationships/hyperlink" Target="https://www.noterlikrehberi.net/rehber/ticaret-sirketleri-birlestirilmis-40-sayili-genelge.html" TargetMode="External"/><Relationship Id="rId12" Type="http://schemas.openxmlformats.org/officeDocument/2006/relationships/hyperlink" Target="https://www.noterlikrehberi.net/rehber/2016-93-sayili-genel-yazi.html" TargetMode="External"/><Relationship Id="rId17" Type="http://schemas.openxmlformats.org/officeDocument/2006/relationships/hyperlink" Target="https://www.noterlikrehberi.net/rehber/2004-47-sayili-genelge.html" TargetMode="External"/><Relationship Id="rId2" Type="http://schemas.openxmlformats.org/officeDocument/2006/relationships/settings" Target="settings.xml"/><Relationship Id="rId16" Type="http://schemas.openxmlformats.org/officeDocument/2006/relationships/hyperlink" Target="https://www.noterlikrehberi.net/rehber/dogrudan-yabanci-yatirimlar-kanunu.html" TargetMode="External"/><Relationship Id="rId20" Type="http://schemas.openxmlformats.org/officeDocument/2006/relationships/hyperlink" Target="https://www.noterlikrehberi.net/rehber/1989-101-sayili-genelge.html" TargetMode="External"/><Relationship Id="rId1" Type="http://schemas.openxmlformats.org/officeDocument/2006/relationships/styles" Target="styles.xml"/><Relationship Id="rId6" Type="http://schemas.openxmlformats.org/officeDocument/2006/relationships/hyperlink" Target="https://www.noterlikrehberi.net/rehber/hisse-devir-sozlesmesi-genelgeler-genelyazilar.html" TargetMode="External"/><Relationship Id="rId11" Type="http://schemas.openxmlformats.org/officeDocument/2006/relationships/hyperlink" Target="https://www.noterlikrehberi.net/rehber/2018-2-sayili-genelge.html" TargetMode="External"/><Relationship Id="rId5" Type="http://schemas.openxmlformats.org/officeDocument/2006/relationships/hyperlink" Target="https://www.noterlikrehberi.net/rehber/sirket-hisse-devir-islemleri-mevzuati.html" TargetMode="External"/><Relationship Id="rId15" Type="http://schemas.openxmlformats.org/officeDocument/2006/relationships/hyperlink" Target="https://www.noterlikrehberi.net/rehber/2006-30-sayili-genelge.html" TargetMode="External"/><Relationship Id="rId23" Type="http://schemas.openxmlformats.org/officeDocument/2006/relationships/theme" Target="theme/theme1.xml"/><Relationship Id="rId10" Type="http://schemas.openxmlformats.org/officeDocument/2006/relationships/hyperlink" Target="https://www.noterlikrehberi.net/rehber/2018-3-sayili-genelge.html" TargetMode="External"/><Relationship Id="rId19" Type="http://schemas.openxmlformats.org/officeDocument/2006/relationships/hyperlink" Target="https://www.noterlikrehberi.net/rehber/1992-51-sayili-genelge.html" TargetMode="External"/><Relationship Id="rId4" Type="http://schemas.openxmlformats.org/officeDocument/2006/relationships/hyperlink" Target="https://www.noterlikrehberi.net/rehber/hisse-devir-sozlesmeleri-dizini.html" TargetMode="External"/><Relationship Id="rId9" Type="http://schemas.openxmlformats.org/officeDocument/2006/relationships/hyperlink" Target="https://www.noterlikrehberi.net/rehber/2020-9-sayili-genelge.html" TargetMode="External"/><Relationship Id="rId14" Type="http://schemas.openxmlformats.org/officeDocument/2006/relationships/hyperlink" Target="https://www.noterlikrehberi.net/rehber/2015-15-sayili-genel-yazi.html" TargetMode="External"/><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1416</Words>
  <Characters>8072</Characters>
  <Application>Microsoft Office Word</Application>
  <DocSecurity>0</DocSecurity>
  <Lines>67</Lines>
  <Paragraphs>18</Paragraphs>
  <ScaleCrop>false</ScaleCrop>
  <Company/>
  <LinksUpToDate>false</LinksUpToDate>
  <CharactersWithSpaces>9470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2024-07-22T08:21:00Z</dcterms:created>
  <dcterms:modified xsi:type="dcterms:W3CDTF">2024-07-22T08:23:00Z</dcterms:modified>
</cp:coreProperties>
</file>