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CE8" w:rsidRPr="00F65CE8" w:rsidRDefault="00F65CE8" w:rsidP="00F65CE8">
      <w:pPr>
        <w:shd w:val="clear" w:color="auto" w:fill="FFFFFF"/>
        <w:spacing w:before="100" w:beforeAutospacing="1" w:after="100" w:afterAutospacing="1" w:line="240" w:lineRule="auto"/>
        <w:jc w:val="both"/>
        <w:outlineLvl w:val="1"/>
        <w:rPr>
          <w:rFonts w:ascii="Times New Roman" w:eastAsia="Times New Roman" w:hAnsi="Times New Roman" w:cs="Times New Roman"/>
          <w:b/>
          <w:color w:val="C00000"/>
          <w:sz w:val="32"/>
          <w:szCs w:val="32"/>
          <w:lang w:eastAsia="tr-TR"/>
        </w:rPr>
      </w:pPr>
      <w:r w:rsidRPr="00F65CE8">
        <w:rPr>
          <w:rFonts w:ascii="Times New Roman" w:eastAsia="Times New Roman" w:hAnsi="Times New Roman" w:cs="Times New Roman"/>
          <w:b/>
          <w:color w:val="C00000"/>
          <w:sz w:val="32"/>
          <w:szCs w:val="32"/>
          <w:lang w:eastAsia="tr-TR"/>
        </w:rPr>
        <w:t>Murisin Bankadaki Parasında Mirasçıların Hakları Nelerdir?</w:t>
      </w:r>
    </w:p>
    <w:p w:rsidR="00F65CE8" w:rsidRPr="00F65CE8" w:rsidRDefault="00F65CE8" w:rsidP="00F65CE8">
      <w:pPr>
        <w:shd w:val="clear" w:color="auto" w:fill="FFFFFF"/>
        <w:spacing w:after="100" w:afterAutospacing="1" w:line="240" w:lineRule="auto"/>
        <w:jc w:val="both"/>
        <w:rPr>
          <w:rFonts w:ascii="Times New Roman" w:eastAsia="Times New Roman" w:hAnsi="Times New Roman" w:cs="Times New Roman"/>
          <w:color w:val="060606"/>
          <w:sz w:val="28"/>
          <w:szCs w:val="28"/>
          <w:lang w:eastAsia="tr-TR"/>
        </w:rPr>
      </w:pPr>
      <w:r w:rsidRPr="00F65CE8">
        <w:rPr>
          <w:rFonts w:ascii="Times New Roman" w:eastAsia="Times New Roman" w:hAnsi="Times New Roman" w:cs="Times New Roman"/>
          <w:color w:val="060606"/>
          <w:sz w:val="28"/>
          <w:szCs w:val="28"/>
          <w:lang w:eastAsia="tr-TR"/>
        </w:rPr>
        <w:t xml:space="preserve">Murisin diğer malvarlığında uygulanan </w:t>
      </w:r>
      <w:proofErr w:type="gramStart"/>
      <w:r w:rsidRPr="00F65CE8">
        <w:rPr>
          <w:rFonts w:ascii="Times New Roman" w:eastAsia="Times New Roman" w:hAnsi="Times New Roman" w:cs="Times New Roman"/>
          <w:color w:val="060606"/>
          <w:sz w:val="28"/>
          <w:szCs w:val="28"/>
          <w:lang w:eastAsia="tr-TR"/>
        </w:rPr>
        <w:t>prosedür</w:t>
      </w:r>
      <w:proofErr w:type="gramEnd"/>
      <w:r w:rsidRPr="00F65CE8">
        <w:rPr>
          <w:rFonts w:ascii="Times New Roman" w:eastAsia="Times New Roman" w:hAnsi="Times New Roman" w:cs="Times New Roman"/>
          <w:color w:val="060606"/>
          <w:sz w:val="28"/>
          <w:szCs w:val="28"/>
          <w:lang w:eastAsia="tr-TR"/>
        </w:rPr>
        <w:t xml:space="preserve"> aynen bankada yer alan parası içinde uygulanır. Ayrıca, Murisin normal malvarlığında paylaşımın yapılmasına kadar mirasçıların haklarını kullanmaları söz konusu değildir. Dolayısıyla bu nokta da </w:t>
      </w:r>
      <w:r w:rsidRPr="00F65CE8">
        <w:rPr>
          <w:rFonts w:ascii="Times New Roman" w:eastAsia="Times New Roman" w:hAnsi="Times New Roman" w:cs="Times New Roman"/>
          <w:b/>
          <w:bCs/>
          <w:color w:val="060606"/>
          <w:sz w:val="28"/>
          <w:szCs w:val="28"/>
          <w:lang w:eastAsia="tr-TR"/>
        </w:rPr>
        <w:t>murisin bankadaki parası</w:t>
      </w:r>
      <w:r w:rsidRPr="00F65CE8">
        <w:rPr>
          <w:rFonts w:ascii="Times New Roman" w:eastAsia="Times New Roman" w:hAnsi="Times New Roman" w:cs="Times New Roman"/>
          <w:color w:val="060606"/>
          <w:sz w:val="28"/>
          <w:szCs w:val="28"/>
          <w:lang w:eastAsia="tr-TR"/>
        </w:rPr>
        <w:t> üzerinde paylaşım yapılana kadar hiçbir mirasçının bu parayı kullanma hakkı yoktur.</w:t>
      </w:r>
    </w:p>
    <w:p w:rsidR="00F65CE8" w:rsidRPr="00F65CE8" w:rsidRDefault="00F65CE8" w:rsidP="00F65CE8">
      <w:pPr>
        <w:shd w:val="clear" w:color="auto" w:fill="FFFFFF"/>
        <w:spacing w:after="100" w:afterAutospacing="1" w:line="240" w:lineRule="auto"/>
        <w:jc w:val="both"/>
        <w:rPr>
          <w:rFonts w:ascii="Times New Roman" w:eastAsia="Times New Roman" w:hAnsi="Times New Roman" w:cs="Times New Roman"/>
          <w:color w:val="060606"/>
          <w:sz w:val="28"/>
          <w:szCs w:val="28"/>
          <w:lang w:eastAsia="tr-TR"/>
        </w:rPr>
      </w:pPr>
      <w:r w:rsidRPr="00F65CE8">
        <w:rPr>
          <w:rFonts w:ascii="Times New Roman" w:eastAsia="Times New Roman" w:hAnsi="Times New Roman" w:cs="Times New Roman"/>
          <w:color w:val="060606"/>
          <w:sz w:val="28"/>
          <w:szCs w:val="28"/>
          <w:lang w:eastAsia="tr-TR"/>
        </w:rPr>
        <w:t>Bu nedenle de bankada yer alan paranın nasıl kullanılacağına dair tüm mirasçıların ortak irade ile hareket etmesi gerekmektedir. </w:t>
      </w:r>
      <w:r w:rsidRPr="00F65CE8">
        <w:rPr>
          <w:rFonts w:ascii="Times New Roman" w:eastAsia="Times New Roman" w:hAnsi="Times New Roman" w:cs="Times New Roman"/>
          <w:b/>
          <w:bCs/>
          <w:color w:val="060606"/>
          <w:sz w:val="28"/>
          <w:szCs w:val="28"/>
          <w:lang w:eastAsia="tr-TR"/>
        </w:rPr>
        <w:t>Murisin parası</w:t>
      </w:r>
      <w:r w:rsidRPr="00F65CE8">
        <w:rPr>
          <w:rFonts w:ascii="Times New Roman" w:eastAsia="Times New Roman" w:hAnsi="Times New Roman" w:cs="Times New Roman"/>
          <w:color w:val="060606"/>
          <w:sz w:val="28"/>
          <w:szCs w:val="28"/>
          <w:lang w:eastAsia="tr-TR"/>
        </w:rPr>
        <w:t> üzerinde mirasçıların elbirliği mülkiyete sahip olmalarından dolayı paranın çekilmesi ve kullanılması gibi işlemlerin mirasçıların tamamının bir araya gelerek gerçekleştirilmesi gerekir. Aksi halde mirasçıların her biri para üzerinde kendi paylarını kullanabilmek için mirasın tasfiyesini beklemek zorunda kalır.</w:t>
      </w:r>
    </w:p>
    <w:p w:rsidR="00F65CE8" w:rsidRPr="00F65CE8" w:rsidRDefault="00F65CE8" w:rsidP="00F65CE8">
      <w:pPr>
        <w:shd w:val="clear" w:color="auto" w:fill="FFFFFF"/>
        <w:spacing w:after="100" w:afterAutospacing="1" w:line="240" w:lineRule="auto"/>
        <w:jc w:val="both"/>
        <w:rPr>
          <w:rFonts w:ascii="Times New Roman" w:eastAsia="Times New Roman" w:hAnsi="Times New Roman" w:cs="Times New Roman"/>
          <w:color w:val="060606"/>
          <w:sz w:val="28"/>
          <w:szCs w:val="28"/>
          <w:lang w:eastAsia="tr-TR"/>
        </w:rPr>
      </w:pPr>
      <w:r w:rsidRPr="00F65CE8">
        <w:rPr>
          <w:rFonts w:ascii="Times New Roman" w:eastAsia="Times New Roman" w:hAnsi="Times New Roman" w:cs="Times New Roman"/>
          <w:color w:val="060606"/>
          <w:sz w:val="28"/>
          <w:szCs w:val="28"/>
          <w:lang w:eastAsia="tr-TR"/>
        </w:rPr>
        <w:t>Mirasçıların miras olarak kendilerine kalan murisin bankadaki parasını özetle ortak hareket etmedikçe ne çekebilirler ne de kullanabilirler. Dolayısıyla mirasçılar elbirliği mülkiyetine sahip oldukları para üzerinde ortak iradeyle hareket ederek ve şartların gerçekleşmesiyle parayı çekebileceklerdir.</w:t>
      </w:r>
    </w:p>
    <w:p w:rsidR="00F65CE8" w:rsidRPr="00F65CE8" w:rsidRDefault="00F65CE8" w:rsidP="00F65CE8">
      <w:pPr>
        <w:shd w:val="clear" w:color="auto" w:fill="FFFFFF"/>
        <w:spacing w:before="100" w:beforeAutospacing="1" w:after="100" w:afterAutospacing="1" w:line="240" w:lineRule="auto"/>
        <w:jc w:val="both"/>
        <w:outlineLvl w:val="1"/>
        <w:rPr>
          <w:rFonts w:ascii="Times New Roman" w:eastAsia="Times New Roman" w:hAnsi="Times New Roman" w:cs="Times New Roman"/>
          <w:b/>
          <w:color w:val="C00000"/>
          <w:sz w:val="28"/>
          <w:szCs w:val="28"/>
          <w:lang w:eastAsia="tr-TR"/>
        </w:rPr>
      </w:pPr>
      <w:r w:rsidRPr="00F65CE8">
        <w:rPr>
          <w:rFonts w:ascii="Times New Roman" w:eastAsia="Times New Roman" w:hAnsi="Times New Roman" w:cs="Times New Roman"/>
          <w:b/>
          <w:color w:val="C00000"/>
          <w:sz w:val="28"/>
          <w:szCs w:val="28"/>
          <w:lang w:eastAsia="tr-TR"/>
        </w:rPr>
        <w:t>Bu Durumun Hukuki Dayanağı Nedir?</w:t>
      </w:r>
    </w:p>
    <w:p w:rsidR="00F65CE8" w:rsidRPr="00F65CE8" w:rsidRDefault="00F65CE8" w:rsidP="00F65CE8">
      <w:pPr>
        <w:shd w:val="clear" w:color="auto" w:fill="FFFFFF"/>
        <w:spacing w:after="100" w:afterAutospacing="1" w:line="240" w:lineRule="auto"/>
        <w:jc w:val="both"/>
        <w:rPr>
          <w:rFonts w:ascii="Times New Roman" w:eastAsia="Times New Roman" w:hAnsi="Times New Roman" w:cs="Times New Roman"/>
          <w:color w:val="060606"/>
          <w:sz w:val="28"/>
          <w:szCs w:val="28"/>
          <w:lang w:eastAsia="tr-TR"/>
        </w:rPr>
      </w:pPr>
      <w:r w:rsidRPr="00F65CE8">
        <w:rPr>
          <w:rFonts w:ascii="Times New Roman" w:eastAsia="Times New Roman" w:hAnsi="Times New Roman" w:cs="Times New Roman"/>
          <w:color w:val="060606"/>
          <w:sz w:val="28"/>
          <w:szCs w:val="28"/>
          <w:lang w:eastAsia="tr-TR"/>
        </w:rPr>
        <w:t>Mirasçıların miras üzerindeki mülkiyet durumları </w:t>
      </w:r>
      <w:hyperlink r:id="rId4" w:tgtFrame="_blank" w:history="1">
        <w:r w:rsidRPr="00F65CE8">
          <w:rPr>
            <w:rFonts w:ascii="Times New Roman" w:eastAsia="Times New Roman" w:hAnsi="Times New Roman" w:cs="Times New Roman"/>
            <w:b/>
            <w:bCs/>
            <w:color w:val="860430"/>
            <w:sz w:val="28"/>
            <w:szCs w:val="28"/>
            <w:lang w:eastAsia="tr-TR"/>
          </w:rPr>
          <w:t>Türk Medeni Kanun</w:t>
        </w:r>
      </w:hyperlink>
      <w:r w:rsidRPr="00F65CE8">
        <w:rPr>
          <w:rFonts w:ascii="Times New Roman" w:eastAsia="Times New Roman" w:hAnsi="Times New Roman" w:cs="Times New Roman"/>
          <w:color w:val="060606"/>
          <w:sz w:val="28"/>
          <w:szCs w:val="28"/>
          <w:lang w:eastAsia="tr-TR"/>
        </w:rPr>
        <w:t xml:space="preserve">u’nun </w:t>
      </w:r>
      <w:r w:rsidRPr="00F65CE8">
        <w:rPr>
          <w:rFonts w:ascii="Times New Roman" w:eastAsia="Times New Roman" w:hAnsi="Times New Roman" w:cs="Times New Roman"/>
          <w:b/>
          <w:color w:val="060606"/>
          <w:sz w:val="28"/>
          <w:szCs w:val="28"/>
          <w:lang w:eastAsia="tr-TR"/>
        </w:rPr>
        <w:t>“Miras Ortaklığı”</w:t>
      </w:r>
      <w:r w:rsidRPr="00F65CE8">
        <w:rPr>
          <w:rFonts w:ascii="Times New Roman" w:eastAsia="Times New Roman" w:hAnsi="Times New Roman" w:cs="Times New Roman"/>
          <w:color w:val="060606"/>
          <w:sz w:val="28"/>
          <w:szCs w:val="28"/>
          <w:lang w:eastAsia="tr-TR"/>
        </w:rPr>
        <w:t xml:space="preserve"> başlığı altında 640. maddesinde düzenlenmiştir. Mirasçıların mirasın paylaşımına kadar terekedeki tüm hak ve borçların üzerinde ortaklıkları söz konusudur. Bu mirastaki hak ve borçlar üzerinde elbirliği mülkiyet ile maliktirler.</w:t>
      </w:r>
    </w:p>
    <w:p w:rsidR="00F65CE8" w:rsidRPr="00F65CE8" w:rsidRDefault="00F65CE8" w:rsidP="00F65CE8">
      <w:pPr>
        <w:shd w:val="clear" w:color="auto" w:fill="FFFFFF"/>
        <w:spacing w:after="100" w:afterAutospacing="1" w:line="240" w:lineRule="auto"/>
        <w:jc w:val="both"/>
        <w:rPr>
          <w:rFonts w:ascii="Times New Roman" w:eastAsia="Times New Roman" w:hAnsi="Times New Roman" w:cs="Times New Roman"/>
          <w:color w:val="060606"/>
          <w:sz w:val="28"/>
          <w:szCs w:val="28"/>
          <w:lang w:eastAsia="tr-TR"/>
        </w:rPr>
      </w:pPr>
      <w:r w:rsidRPr="00F65CE8">
        <w:rPr>
          <w:rFonts w:ascii="Times New Roman" w:eastAsia="Times New Roman" w:hAnsi="Times New Roman" w:cs="Times New Roman"/>
          <w:color w:val="060606"/>
          <w:sz w:val="28"/>
          <w:szCs w:val="28"/>
          <w:lang w:eastAsia="tr-TR"/>
        </w:rPr>
        <w:t>Elbirliği mülkiyet ise Türk Medeni Kanunu’nun 701. maddesinde düzenlenmiştir. Bu durumda mirasçıların elbirliği mülkiyeti kendi payları oranında olmayıp ortaklığa giren her mal üzerinde olduğunu söylemek gerekir.</w:t>
      </w:r>
    </w:p>
    <w:p w:rsidR="00F65CE8" w:rsidRPr="00F65CE8" w:rsidRDefault="00F65CE8" w:rsidP="00F65CE8">
      <w:pPr>
        <w:shd w:val="clear" w:color="auto" w:fill="FFFFFF"/>
        <w:spacing w:before="100" w:beforeAutospacing="1" w:after="100" w:afterAutospacing="1" w:line="240" w:lineRule="auto"/>
        <w:jc w:val="both"/>
        <w:outlineLvl w:val="1"/>
        <w:rPr>
          <w:rFonts w:ascii="Times New Roman" w:eastAsia="Times New Roman" w:hAnsi="Times New Roman" w:cs="Times New Roman"/>
          <w:b/>
          <w:color w:val="060606"/>
          <w:sz w:val="28"/>
          <w:szCs w:val="28"/>
          <w:lang w:eastAsia="tr-TR"/>
        </w:rPr>
      </w:pPr>
      <w:r w:rsidRPr="00F65CE8">
        <w:rPr>
          <w:rFonts w:ascii="Times New Roman" w:eastAsia="Times New Roman" w:hAnsi="Times New Roman" w:cs="Times New Roman"/>
          <w:b/>
          <w:color w:val="060606"/>
          <w:sz w:val="28"/>
          <w:szCs w:val="28"/>
          <w:lang w:eastAsia="tr-TR"/>
        </w:rPr>
        <w:t>Murisin Bankadaki Parasının Çekilmesi Hangi Şartlara Bağlıdır?</w:t>
      </w:r>
    </w:p>
    <w:p w:rsidR="00F65CE8" w:rsidRPr="00F65CE8" w:rsidRDefault="00F65CE8" w:rsidP="00F65CE8">
      <w:pPr>
        <w:shd w:val="clear" w:color="auto" w:fill="FFFFFF"/>
        <w:spacing w:after="100" w:afterAutospacing="1" w:line="240" w:lineRule="auto"/>
        <w:jc w:val="both"/>
        <w:rPr>
          <w:rFonts w:ascii="Times New Roman" w:eastAsia="Times New Roman" w:hAnsi="Times New Roman" w:cs="Times New Roman"/>
          <w:color w:val="060606"/>
          <w:sz w:val="28"/>
          <w:szCs w:val="28"/>
          <w:lang w:eastAsia="tr-TR"/>
        </w:rPr>
      </w:pPr>
      <w:r w:rsidRPr="00F65CE8">
        <w:rPr>
          <w:rFonts w:ascii="Times New Roman" w:eastAsia="Times New Roman" w:hAnsi="Times New Roman" w:cs="Times New Roman"/>
          <w:color w:val="060606"/>
          <w:sz w:val="28"/>
          <w:szCs w:val="28"/>
          <w:lang w:eastAsia="tr-TR"/>
        </w:rPr>
        <w:t>Tüm mirasçılar birlikte hareket etmek suretiyle mirasın geçmesiyle </w:t>
      </w:r>
      <w:r w:rsidRPr="00F65CE8">
        <w:rPr>
          <w:rFonts w:ascii="Times New Roman" w:eastAsia="Times New Roman" w:hAnsi="Times New Roman" w:cs="Times New Roman"/>
          <w:b/>
          <w:bCs/>
          <w:color w:val="060606"/>
          <w:sz w:val="28"/>
          <w:szCs w:val="28"/>
          <w:lang w:eastAsia="tr-TR"/>
        </w:rPr>
        <w:t>murisin bankadaki parası</w:t>
      </w:r>
      <w:r w:rsidRPr="00F65CE8">
        <w:rPr>
          <w:rFonts w:ascii="Times New Roman" w:eastAsia="Times New Roman" w:hAnsi="Times New Roman" w:cs="Times New Roman"/>
          <w:color w:val="060606"/>
          <w:sz w:val="28"/>
          <w:szCs w:val="28"/>
          <w:lang w:eastAsia="tr-TR"/>
        </w:rPr>
        <w:t>nı çekebilirler. Ancak paranın çekilme esnasında bir takım durum ve şartların varlığı aranır. Şöyle ki;</w:t>
      </w:r>
    </w:p>
    <w:p w:rsidR="00F65CE8" w:rsidRPr="00F65CE8" w:rsidRDefault="00F65CE8" w:rsidP="00F65CE8">
      <w:pPr>
        <w:shd w:val="clear" w:color="auto" w:fill="FFFFFF"/>
        <w:spacing w:after="100" w:afterAutospacing="1" w:line="240" w:lineRule="auto"/>
        <w:jc w:val="both"/>
        <w:rPr>
          <w:rFonts w:ascii="Times New Roman" w:eastAsia="Times New Roman" w:hAnsi="Times New Roman" w:cs="Times New Roman"/>
          <w:color w:val="060606"/>
          <w:sz w:val="28"/>
          <w:szCs w:val="28"/>
          <w:lang w:eastAsia="tr-TR"/>
        </w:rPr>
      </w:pPr>
      <w:r w:rsidRPr="00F65CE8">
        <w:rPr>
          <w:rFonts w:ascii="Times New Roman" w:eastAsia="Times New Roman" w:hAnsi="Times New Roman" w:cs="Times New Roman"/>
          <w:color w:val="060606"/>
          <w:sz w:val="28"/>
          <w:szCs w:val="28"/>
          <w:lang w:eastAsia="tr-TR"/>
        </w:rPr>
        <w:t>Öncelikle mirasçılar “</w:t>
      </w:r>
      <w:hyperlink r:id="rId5" w:history="1">
        <w:r w:rsidRPr="00F65CE8">
          <w:rPr>
            <w:rFonts w:ascii="Times New Roman" w:eastAsia="Times New Roman" w:hAnsi="Times New Roman" w:cs="Times New Roman"/>
            <w:color w:val="860430"/>
            <w:sz w:val="28"/>
            <w:szCs w:val="28"/>
            <w:lang w:eastAsia="tr-TR"/>
          </w:rPr>
          <w:t>Mirasçılık Belgesi</w:t>
        </w:r>
      </w:hyperlink>
      <w:r w:rsidRPr="00F65CE8">
        <w:rPr>
          <w:rFonts w:ascii="Times New Roman" w:eastAsia="Times New Roman" w:hAnsi="Times New Roman" w:cs="Times New Roman"/>
          <w:color w:val="060606"/>
          <w:sz w:val="28"/>
          <w:szCs w:val="28"/>
          <w:lang w:eastAsia="tr-TR"/>
        </w:rPr>
        <w:t>” (</w:t>
      </w:r>
      <w:hyperlink r:id="rId6" w:tgtFrame="_blank" w:history="1">
        <w:r w:rsidRPr="00F65CE8">
          <w:rPr>
            <w:rFonts w:ascii="Times New Roman" w:eastAsia="Times New Roman" w:hAnsi="Times New Roman" w:cs="Times New Roman"/>
            <w:color w:val="860430"/>
            <w:sz w:val="28"/>
            <w:szCs w:val="28"/>
            <w:lang w:eastAsia="tr-TR"/>
          </w:rPr>
          <w:t>Veraset İlamı</w:t>
        </w:r>
      </w:hyperlink>
      <w:r w:rsidRPr="00F65CE8">
        <w:rPr>
          <w:rFonts w:ascii="Times New Roman" w:eastAsia="Times New Roman" w:hAnsi="Times New Roman" w:cs="Times New Roman"/>
          <w:color w:val="060606"/>
          <w:sz w:val="28"/>
          <w:szCs w:val="28"/>
          <w:lang w:eastAsia="tr-TR"/>
        </w:rPr>
        <w:t>) alabilmek için Sulh Hukuk Mahkemelerine ya da Noterliklere giderek başvuruda bulunmalıdır.</w:t>
      </w:r>
    </w:p>
    <w:p w:rsidR="00F65CE8" w:rsidRPr="00F65CE8" w:rsidRDefault="00F65CE8" w:rsidP="00F65CE8">
      <w:pPr>
        <w:shd w:val="clear" w:color="auto" w:fill="FFFFFF"/>
        <w:spacing w:after="100" w:afterAutospacing="1" w:line="240" w:lineRule="auto"/>
        <w:jc w:val="both"/>
        <w:rPr>
          <w:rFonts w:ascii="Times New Roman" w:eastAsia="Times New Roman" w:hAnsi="Times New Roman" w:cs="Times New Roman"/>
          <w:color w:val="060606"/>
          <w:sz w:val="28"/>
          <w:szCs w:val="28"/>
          <w:lang w:eastAsia="tr-TR"/>
        </w:rPr>
      </w:pPr>
      <w:r w:rsidRPr="00F65CE8">
        <w:rPr>
          <w:rFonts w:ascii="Times New Roman" w:eastAsia="Times New Roman" w:hAnsi="Times New Roman" w:cs="Times New Roman"/>
          <w:color w:val="060606"/>
          <w:sz w:val="28"/>
          <w:szCs w:val="28"/>
          <w:lang w:eastAsia="tr-TR"/>
        </w:rPr>
        <w:t xml:space="preserve">Veraset ilamını aldıktan sonra ikinci olarak paranın çekilmesi için ilgili bankaya gidilmesi gerekir. Mirasçıların banka şubesinden </w:t>
      </w:r>
      <w:r w:rsidRPr="00F65CE8">
        <w:rPr>
          <w:rFonts w:ascii="Times New Roman" w:eastAsia="Times New Roman" w:hAnsi="Times New Roman" w:cs="Times New Roman"/>
          <w:b/>
          <w:color w:val="060606"/>
          <w:sz w:val="28"/>
          <w:szCs w:val="28"/>
          <w:lang w:eastAsia="tr-TR"/>
        </w:rPr>
        <w:t>“Veraset ilişiği yoktur.”</w:t>
      </w:r>
      <w:r w:rsidRPr="00F65CE8">
        <w:rPr>
          <w:rFonts w:ascii="Times New Roman" w:eastAsia="Times New Roman" w:hAnsi="Times New Roman" w:cs="Times New Roman"/>
          <w:color w:val="060606"/>
          <w:sz w:val="28"/>
          <w:szCs w:val="28"/>
          <w:lang w:eastAsia="tr-TR"/>
        </w:rPr>
        <w:t xml:space="preserve"> </w:t>
      </w:r>
      <w:r w:rsidRPr="00F65CE8">
        <w:rPr>
          <w:rFonts w:ascii="Times New Roman" w:eastAsia="Times New Roman" w:hAnsi="Times New Roman" w:cs="Times New Roman"/>
          <w:color w:val="060606"/>
          <w:sz w:val="28"/>
          <w:szCs w:val="28"/>
          <w:lang w:eastAsia="tr-TR"/>
        </w:rPr>
        <w:lastRenderedPageBreak/>
        <w:t>yazısını almaları istenir. Zira Vergi dairesine veraset ilişiğinin olmadığına dair yazının verilip veraset ve intikal vergisinin matrahı hesaplanarak söz konusu para için hesaplanan verginin ödenmesi gerekiyor.</w:t>
      </w:r>
    </w:p>
    <w:p w:rsidR="00F65CE8" w:rsidRPr="00F65CE8" w:rsidRDefault="00F65CE8" w:rsidP="00F65CE8">
      <w:pPr>
        <w:shd w:val="clear" w:color="auto" w:fill="FFFFFF"/>
        <w:spacing w:after="100" w:afterAutospacing="1" w:line="240" w:lineRule="auto"/>
        <w:jc w:val="both"/>
        <w:rPr>
          <w:rFonts w:ascii="Times New Roman" w:eastAsia="Times New Roman" w:hAnsi="Times New Roman" w:cs="Times New Roman"/>
          <w:color w:val="060606"/>
          <w:sz w:val="28"/>
          <w:szCs w:val="28"/>
          <w:lang w:eastAsia="tr-TR"/>
        </w:rPr>
      </w:pPr>
      <w:r w:rsidRPr="00F65CE8">
        <w:rPr>
          <w:rFonts w:ascii="Times New Roman" w:eastAsia="Times New Roman" w:hAnsi="Times New Roman" w:cs="Times New Roman"/>
          <w:color w:val="060606"/>
          <w:sz w:val="28"/>
          <w:szCs w:val="28"/>
          <w:lang w:eastAsia="tr-TR"/>
        </w:rPr>
        <w:t>Banka şubesinden ilgili yazıyı aldıktan sonra yukarıda belirttiğimiz işlemlerin yapılabilmesi için vergi dairesine gidip işlemlere devam edilmelidir. </w:t>
      </w:r>
      <w:hyperlink r:id="rId7" w:tgtFrame="_blank" w:history="1">
        <w:r w:rsidRPr="00F65CE8">
          <w:rPr>
            <w:rFonts w:ascii="Times New Roman" w:eastAsia="Times New Roman" w:hAnsi="Times New Roman" w:cs="Times New Roman"/>
            <w:b/>
            <w:bCs/>
            <w:color w:val="860430"/>
            <w:sz w:val="28"/>
            <w:szCs w:val="28"/>
            <w:lang w:eastAsia="tr-TR"/>
          </w:rPr>
          <w:t>Veraset ve intikal</w:t>
        </w:r>
      </w:hyperlink>
      <w:r w:rsidRPr="00F65CE8">
        <w:rPr>
          <w:rFonts w:ascii="Times New Roman" w:eastAsia="Times New Roman" w:hAnsi="Times New Roman" w:cs="Times New Roman"/>
          <w:color w:val="060606"/>
          <w:sz w:val="28"/>
          <w:szCs w:val="28"/>
          <w:lang w:eastAsia="tr-TR"/>
        </w:rPr>
        <w:t> vergi beyannamesi doldurularak vergisinin hesaplanıp yatırılması gerekir.</w:t>
      </w:r>
    </w:p>
    <w:p w:rsidR="00F65CE8" w:rsidRPr="00F65CE8" w:rsidRDefault="00F65CE8" w:rsidP="00F65CE8">
      <w:pPr>
        <w:shd w:val="clear" w:color="auto" w:fill="FFFFFF"/>
        <w:spacing w:after="100" w:afterAutospacing="1" w:line="240" w:lineRule="auto"/>
        <w:jc w:val="both"/>
        <w:rPr>
          <w:rFonts w:ascii="Times New Roman" w:eastAsia="Times New Roman" w:hAnsi="Times New Roman" w:cs="Times New Roman"/>
          <w:color w:val="060606"/>
          <w:sz w:val="28"/>
          <w:szCs w:val="28"/>
          <w:lang w:eastAsia="tr-TR"/>
        </w:rPr>
      </w:pPr>
      <w:r w:rsidRPr="00F65CE8">
        <w:rPr>
          <w:rFonts w:ascii="Times New Roman" w:eastAsia="Times New Roman" w:hAnsi="Times New Roman" w:cs="Times New Roman"/>
          <w:color w:val="060606"/>
          <w:sz w:val="28"/>
          <w:szCs w:val="28"/>
          <w:lang w:eastAsia="tr-TR"/>
        </w:rPr>
        <w:t>Özetle mirasçılar banka şubesine başvurarak veraset ilişiği yoktur yazısını alacak ve mirasçılık belgesiyle de birlikte giderek </w:t>
      </w:r>
      <w:r w:rsidRPr="00F65CE8">
        <w:rPr>
          <w:rFonts w:ascii="Times New Roman" w:eastAsia="Times New Roman" w:hAnsi="Times New Roman" w:cs="Times New Roman"/>
          <w:b/>
          <w:bCs/>
          <w:color w:val="060606"/>
          <w:sz w:val="28"/>
          <w:szCs w:val="28"/>
          <w:lang w:eastAsia="tr-TR"/>
        </w:rPr>
        <w:t>murisin bankadaki parasını payları</w:t>
      </w:r>
      <w:r w:rsidRPr="00F65CE8">
        <w:rPr>
          <w:rFonts w:ascii="Times New Roman" w:eastAsia="Times New Roman" w:hAnsi="Times New Roman" w:cs="Times New Roman"/>
          <w:color w:val="060606"/>
          <w:sz w:val="28"/>
          <w:szCs w:val="28"/>
          <w:lang w:eastAsia="tr-TR"/>
        </w:rPr>
        <w:t> oranında çekebilecekler.</w:t>
      </w:r>
    </w:p>
    <w:p w:rsidR="00F65CE8" w:rsidRPr="00F65CE8" w:rsidRDefault="00F65CE8" w:rsidP="00F65CE8">
      <w:pPr>
        <w:shd w:val="clear" w:color="auto" w:fill="FFFFFF"/>
        <w:spacing w:after="100" w:afterAutospacing="1" w:line="240" w:lineRule="auto"/>
        <w:jc w:val="both"/>
        <w:rPr>
          <w:rFonts w:ascii="Times New Roman" w:eastAsia="Times New Roman" w:hAnsi="Times New Roman" w:cs="Times New Roman"/>
          <w:color w:val="060606"/>
          <w:sz w:val="28"/>
          <w:szCs w:val="28"/>
          <w:lang w:eastAsia="tr-TR"/>
        </w:rPr>
      </w:pPr>
      <w:proofErr w:type="gramStart"/>
      <w:r w:rsidRPr="00F65CE8">
        <w:rPr>
          <w:rFonts w:ascii="Times New Roman" w:eastAsia="Times New Roman" w:hAnsi="Times New Roman" w:cs="Times New Roman"/>
          <w:color w:val="060606"/>
          <w:sz w:val="28"/>
          <w:szCs w:val="28"/>
          <w:lang w:eastAsia="tr-TR"/>
        </w:rPr>
        <w:t>Peki</w:t>
      </w:r>
      <w:proofErr w:type="gramEnd"/>
      <w:r w:rsidRPr="00F65CE8">
        <w:rPr>
          <w:rFonts w:ascii="Times New Roman" w:eastAsia="Times New Roman" w:hAnsi="Times New Roman" w:cs="Times New Roman"/>
          <w:color w:val="060606"/>
          <w:sz w:val="28"/>
          <w:szCs w:val="28"/>
          <w:lang w:eastAsia="tr-TR"/>
        </w:rPr>
        <w:t xml:space="preserve"> tüm bu yazımızda </w:t>
      </w:r>
      <w:r w:rsidRPr="00F65CE8">
        <w:rPr>
          <w:rFonts w:ascii="Times New Roman" w:eastAsia="Times New Roman" w:hAnsi="Times New Roman" w:cs="Times New Roman"/>
          <w:b/>
          <w:bCs/>
          <w:color w:val="060606"/>
          <w:sz w:val="28"/>
          <w:szCs w:val="28"/>
          <w:lang w:eastAsia="tr-TR"/>
        </w:rPr>
        <w:t>murisin bankadaki parası</w:t>
      </w:r>
      <w:r w:rsidRPr="00F65CE8">
        <w:rPr>
          <w:rFonts w:ascii="Times New Roman" w:eastAsia="Times New Roman" w:hAnsi="Times New Roman" w:cs="Times New Roman"/>
          <w:color w:val="060606"/>
          <w:sz w:val="28"/>
          <w:szCs w:val="28"/>
          <w:lang w:eastAsia="tr-TR"/>
        </w:rPr>
        <w:t> üzerinde mirasçıların ortak iradeyle hareket etmesi gerektiğini belirttik. Ancak mirasçılar arasında ortak irade oluşturulamazsa bankadaki paraya ne olur bundan da bahsetmek gerekir.</w:t>
      </w:r>
    </w:p>
    <w:p w:rsidR="00F65CE8" w:rsidRPr="00F65CE8" w:rsidRDefault="00F65CE8" w:rsidP="00F65CE8">
      <w:pPr>
        <w:shd w:val="clear" w:color="auto" w:fill="FFFFFF"/>
        <w:spacing w:before="100" w:beforeAutospacing="1" w:after="100" w:afterAutospacing="1" w:line="240" w:lineRule="auto"/>
        <w:jc w:val="both"/>
        <w:outlineLvl w:val="1"/>
        <w:rPr>
          <w:rFonts w:ascii="Times New Roman" w:eastAsia="Times New Roman" w:hAnsi="Times New Roman" w:cs="Times New Roman"/>
          <w:b/>
          <w:color w:val="060606"/>
          <w:sz w:val="28"/>
          <w:szCs w:val="28"/>
          <w:lang w:eastAsia="tr-TR"/>
        </w:rPr>
      </w:pPr>
      <w:r w:rsidRPr="00F65CE8">
        <w:rPr>
          <w:rFonts w:ascii="Times New Roman" w:eastAsia="Times New Roman" w:hAnsi="Times New Roman" w:cs="Times New Roman"/>
          <w:b/>
          <w:color w:val="060606"/>
          <w:sz w:val="28"/>
          <w:szCs w:val="28"/>
          <w:lang w:eastAsia="tr-TR"/>
        </w:rPr>
        <w:t>Mirasçılar Aralarında Ortak İrade Oluşturamazlarsa Ne Olur?</w:t>
      </w:r>
    </w:p>
    <w:p w:rsidR="00F65CE8" w:rsidRPr="00F65CE8" w:rsidRDefault="00F65CE8" w:rsidP="00F65CE8">
      <w:pPr>
        <w:shd w:val="clear" w:color="auto" w:fill="FFFFFF"/>
        <w:spacing w:after="100" w:afterAutospacing="1" w:line="240" w:lineRule="auto"/>
        <w:jc w:val="both"/>
        <w:rPr>
          <w:rFonts w:ascii="Times New Roman" w:eastAsia="Times New Roman" w:hAnsi="Times New Roman" w:cs="Times New Roman"/>
          <w:color w:val="060606"/>
          <w:sz w:val="28"/>
          <w:szCs w:val="28"/>
          <w:lang w:eastAsia="tr-TR"/>
        </w:rPr>
      </w:pPr>
      <w:r w:rsidRPr="00F65CE8">
        <w:rPr>
          <w:rFonts w:ascii="Times New Roman" w:eastAsia="Times New Roman" w:hAnsi="Times New Roman" w:cs="Times New Roman"/>
          <w:color w:val="060606"/>
          <w:sz w:val="28"/>
          <w:szCs w:val="28"/>
          <w:lang w:eastAsia="tr-TR"/>
        </w:rPr>
        <w:t>Mirasçılardan biri veya birkaçı murisin bankadaki parasının çekilmesine rıza göstermezse veya tüm mirasçıların para üzerinde ne yapılacağına dair ortak bir iradede buluşamazlarsa ne olacak?</w:t>
      </w:r>
    </w:p>
    <w:p w:rsidR="00F65CE8" w:rsidRPr="00F65CE8" w:rsidRDefault="00F65CE8" w:rsidP="00F65CE8">
      <w:pPr>
        <w:shd w:val="clear" w:color="auto" w:fill="FFFFFF"/>
        <w:spacing w:after="100" w:afterAutospacing="1" w:line="240" w:lineRule="auto"/>
        <w:jc w:val="both"/>
        <w:rPr>
          <w:rFonts w:ascii="Times New Roman" w:eastAsia="Times New Roman" w:hAnsi="Times New Roman" w:cs="Times New Roman"/>
          <w:color w:val="060606"/>
          <w:sz w:val="28"/>
          <w:szCs w:val="28"/>
          <w:lang w:eastAsia="tr-TR"/>
        </w:rPr>
      </w:pPr>
      <w:r w:rsidRPr="00F65CE8">
        <w:rPr>
          <w:rFonts w:ascii="Times New Roman" w:eastAsia="Times New Roman" w:hAnsi="Times New Roman" w:cs="Times New Roman"/>
          <w:b/>
          <w:bCs/>
          <w:color w:val="060606"/>
          <w:sz w:val="28"/>
          <w:szCs w:val="28"/>
          <w:lang w:eastAsia="tr-TR"/>
        </w:rPr>
        <w:t>Murisin parasını çekmek</w:t>
      </w:r>
      <w:r w:rsidRPr="00F65CE8">
        <w:rPr>
          <w:rFonts w:ascii="Times New Roman" w:eastAsia="Times New Roman" w:hAnsi="Times New Roman" w:cs="Times New Roman"/>
          <w:color w:val="060606"/>
          <w:sz w:val="28"/>
          <w:szCs w:val="28"/>
          <w:lang w:eastAsia="tr-TR"/>
        </w:rPr>
        <w:t> isteyen mirasçı veya mirasçılar çekilmesini istemeyen mirasçıya karşı Sulh Hukuk Mahkemesine başvurarak mülkiyetin niteliğinin değiştirilmesini talep edebilirler. Mirasçıların para üzerinde elbirliği mülkiyetine sahip olduğunu zaten yukarıda açıklamıştık. Dolayısıyla Sulh Hukuk Mahkemelerine başvurarak elbirliği mülkiyetin paylı mülkiyete dönüştürülmesini talep etme hakları vardır.</w:t>
      </w:r>
    </w:p>
    <w:p w:rsidR="00F65CE8" w:rsidRPr="00F65CE8" w:rsidRDefault="00F65CE8" w:rsidP="00F65CE8">
      <w:pPr>
        <w:shd w:val="clear" w:color="auto" w:fill="FFFFFF"/>
        <w:spacing w:after="100" w:afterAutospacing="1" w:line="240" w:lineRule="auto"/>
        <w:jc w:val="both"/>
        <w:rPr>
          <w:rFonts w:ascii="Times New Roman" w:eastAsia="Times New Roman" w:hAnsi="Times New Roman" w:cs="Times New Roman"/>
          <w:color w:val="060606"/>
          <w:sz w:val="28"/>
          <w:szCs w:val="28"/>
          <w:lang w:eastAsia="tr-TR"/>
        </w:rPr>
      </w:pPr>
      <w:r w:rsidRPr="00F65CE8">
        <w:rPr>
          <w:rFonts w:ascii="Times New Roman" w:eastAsia="Times New Roman" w:hAnsi="Times New Roman" w:cs="Times New Roman"/>
          <w:color w:val="060606"/>
          <w:sz w:val="28"/>
          <w:szCs w:val="28"/>
          <w:lang w:eastAsia="tr-TR"/>
        </w:rPr>
        <w:t xml:space="preserve">Davanın sonucunda </w:t>
      </w:r>
      <w:proofErr w:type="gramStart"/>
      <w:r w:rsidRPr="00F65CE8">
        <w:rPr>
          <w:rFonts w:ascii="Times New Roman" w:eastAsia="Times New Roman" w:hAnsi="Times New Roman" w:cs="Times New Roman"/>
          <w:color w:val="060606"/>
          <w:sz w:val="28"/>
          <w:szCs w:val="28"/>
          <w:lang w:eastAsia="tr-TR"/>
        </w:rPr>
        <w:t>hakim</w:t>
      </w:r>
      <w:proofErr w:type="gramEnd"/>
      <w:r w:rsidRPr="00F65CE8">
        <w:rPr>
          <w:rFonts w:ascii="Times New Roman" w:eastAsia="Times New Roman" w:hAnsi="Times New Roman" w:cs="Times New Roman"/>
          <w:color w:val="060606"/>
          <w:sz w:val="28"/>
          <w:szCs w:val="28"/>
          <w:lang w:eastAsia="tr-TR"/>
        </w:rPr>
        <w:t xml:space="preserve"> tarafından elbirliği mülkiyetin paylı mülkiyete dönüştürülmesine karar verildiğinde mirasçılar artık paranın çekilmesini istemeyen mirasçılardan etkilenmeden, Mahkeme kararına dayanarak parayı çekme hakkına kavuşurlar. Yani dava sonucuyla paylı mülkiyete dönüşen </w:t>
      </w:r>
      <w:r w:rsidRPr="00F65CE8">
        <w:rPr>
          <w:rFonts w:ascii="Times New Roman" w:eastAsia="Times New Roman" w:hAnsi="Times New Roman" w:cs="Times New Roman"/>
          <w:b/>
          <w:bCs/>
          <w:color w:val="060606"/>
          <w:sz w:val="28"/>
          <w:szCs w:val="28"/>
          <w:lang w:eastAsia="tr-TR"/>
        </w:rPr>
        <w:t>murisin bankadaki parası</w:t>
      </w:r>
      <w:r w:rsidRPr="00F65CE8">
        <w:rPr>
          <w:rFonts w:ascii="Times New Roman" w:eastAsia="Times New Roman" w:hAnsi="Times New Roman" w:cs="Times New Roman"/>
          <w:color w:val="060606"/>
          <w:sz w:val="28"/>
          <w:szCs w:val="28"/>
          <w:lang w:eastAsia="tr-TR"/>
        </w:rPr>
        <w:t> üzerinde mirasçı yukarıda açıkladığımız veraset ilişiği yoktur yazısı ve mirasçılık belgesiyle birlikte kendi payı oranındaki tutarı çekme ve kullanma hakkına sahip olur.</w:t>
      </w:r>
    </w:p>
    <w:p w:rsidR="000131F9" w:rsidRPr="00F65CE8" w:rsidRDefault="00730E98" w:rsidP="00F65CE8">
      <w:pPr>
        <w:jc w:val="both"/>
        <w:rPr>
          <w:rFonts w:ascii="Times New Roman" w:hAnsi="Times New Roman" w:cs="Times New Roman"/>
          <w:sz w:val="28"/>
          <w:szCs w:val="28"/>
        </w:rPr>
      </w:pPr>
    </w:p>
    <w:sectPr w:rsidR="000131F9" w:rsidRPr="00F65CE8" w:rsidSect="00440D1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65CE8"/>
    <w:rsid w:val="00440D14"/>
    <w:rsid w:val="00730E98"/>
    <w:rsid w:val="0081107A"/>
    <w:rsid w:val="00D17047"/>
    <w:rsid w:val="00D22479"/>
    <w:rsid w:val="00F65CE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D14"/>
  </w:style>
  <w:style w:type="paragraph" w:styleId="Balk2">
    <w:name w:val="heading 2"/>
    <w:basedOn w:val="Normal"/>
    <w:link w:val="Balk2Char"/>
    <w:uiPriority w:val="9"/>
    <w:qFormat/>
    <w:rsid w:val="00F65CE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65CE8"/>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F65CE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65CE8"/>
    <w:rPr>
      <w:b/>
      <w:bCs/>
    </w:rPr>
  </w:style>
  <w:style w:type="character" w:styleId="Kpr">
    <w:name w:val="Hyperlink"/>
    <w:basedOn w:val="VarsaylanParagrafYazTipi"/>
    <w:uiPriority w:val="99"/>
    <w:semiHidden/>
    <w:unhideWhenUsed/>
    <w:rsid w:val="00F65CE8"/>
    <w:rPr>
      <w:color w:val="0000FF"/>
      <w:u w:val="single"/>
    </w:rPr>
  </w:style>
  <w:style w:type="paragraph" w:styleId="BalonMetni">
    <w:name w:val="Balloon Text"/>
    <w:basedOn w:val="Normal"/>
    <w:link w:val="BalonMetniChar"/>
    <w:uiPriority w:val="99"/>
    <w:semiHidden/>
    <w:unhideWhenUsed/>
    <w:rsid w:val="00F65CE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65C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477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ekcan.av.tr/veraset-ilam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ekcan.av.tr/veraset-ilami/" TargetMode="External"/><Relationship Id="rId5" Type="http://schemas.openxmlformats.org/officeDocument/2006/relationships/hyperlink" Target="https://www.tekcan.av.tr/mirascilik-belgesi/" TargetMode="External"/><Relationship Id="rId4" Type="http://schemas.openxmlformats.org/officeDocument/2006/relationships/hyperlink" Target="https://www.mevzuat.gov.tr/MevzuatMetin/1.5.4721.pdf" TargetMode="Externa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685</Words>
  <Characters>3908</Characters>
  <Application>Microsoft Office Word</Application>
  <DocSecurity>0</DocSecurity>
  <Lines>32</Lines>
  <Paragraphs>9</Paragraphs>
  <ScaleCrop>false</ScaleCrop>
  <Company/>
  <LinksUpToDate>false</LinksUpToDate>
  <CharactersWithSpaces>4584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3</cp:revision>
  <dcterms:created xsi:type="dcterms:W3CDTF">2024-07-10T10:55:00Z</dcterms:created>
  <dcterms:modified xsi:type="dcterms:W3CDTF">2024-07-10T10:59:00Z</dcterms:modified>
</cp:coreProperties>
</file>