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B68" w:rsidRPr="00C22A46" w:rsidRDefault="00173B68" w:rsidP="00C22A46">
      <w:pPr>
        <w:jc w:val="both"/>
        <w:rPr>
          <w:rFonts w:ascii="Times New Roman" w:hAnsi="Times New Roman" w:cs="Times New Roman"/>
          <w:b/>
          <w:color w:val="FF0000"/>
          <w:sz w:val="28"/>
          <w:szCs w:val="28"/>
        </w:rPr>
      </w:pPr>
      <w:r w:rsidRPr="00C22A46">
        <w:rPr>
          <w:rFonts w:ascii="Times New Roman" w:hAnsi="Times New Roman" w:cs="Times New Roman"/>
          <w:b/>
          <w:color w:val="FF0000"/>
          <w:sz w:val="28"/>
          <w:szCs w:val="28"/>
        </w:rPr>
        <w:t xml:space="preserve">Noterlerde Hafta sonu </w:t>
      </w:r>
      <w:r w:rsidRPr="00173B68">
        <w:rPr>
          <w:rFonts w:ascii="Times New Roman" w:eastAsia="Times New Roman" w:hAnsi="Times New Roman" w:cs="Times New Roman"/>
          <w:b/>
          <w:bCs/>
          <w:color w:val="FF0000"/>
          <w:kern w:val="36"/>
          <w:sz w:val="28"/>
          <w:szCs w:val="28"/>
          <w:lang w:eastAsia="tr-TR"/>
        </w:rPr>
        <w:t xml:space="preserve">Cumartesi ve Pazar </w:t>
      </w:r>
      <w:r w:rsidRPr="00C22A46">
        <w:rPr>
          <w:rFonts w:ascii="Times New Roman" w:hAnsi="Times New Roman" w:cs="Times New Roman"/>
          <w:b/>
          <w:color w:val="FF0000"/>
          <w:sz w:val="28"/>
          <w:szCs w:val="28"/>
        </w:rPr>
        <w:t>nöbetleri zorunlu hale geldi</w:t>
      </w:r>
    </w:p>
    <w:p w:rsidR="00173B68" w:rsidRPr="00C22A46" w:rsidRDefault="00173B68" w:rsidP="00C22A46">
      <w:pPr>
        <w:pStyle w:val="AralkYok"/>
        <w:jc w:val="both"/>
        <w:rPr>
          <w:rFonts w:ascii="Times New Roman" w:hAnsi="Times New Roman" w:cs="Times New Roman"/>
          <w:sz w:val="28"/>
          <w:szCs w:val="28"/>
          <w:lang w:eastAsia="tr-TR"/>
        </w:rPr>
      </w:pPr>
      <w:r w:rsidRPr="00C22A46">
        <w:rPr>
          <w:rFonts w:ascii="Times New Roman" w:hAnsi="Times New Roman" w:cs="Times New Roman"/>
          <w:b/>
          <w:sz w:val="28"/>
          <w:szCs w:val="28"/>
          <w:lang w:eastAsia="tr-TR"/>
        </w:rPr>
        <w:t>Adalet Bakanlığı, Noterlik hizmetlerine erişimi kolaylaştıracak kritik bir düzenlemeye imza attı</w:t>
      </w:r>
      <w:r w:rsidRPr="00C22A46">
        <w:rPr>
          <w:rFonts w:ascii="Times New Roman" w:hAnsi="Times New Roman" w:cs="Times New Roman"/>
          <w:sz w:val="28"/>
          <w:szCs w:val="28"/>
          <w:lang w:eastAsia="tr-TR"/>
        </w:rPr>
        <w:t>.</w:t>
      </w:r>
    </w:p>
    <w:p w:rsidR="00173B68" w:rsidRPr="00C22A46" w:rsidRDefault="00173B68" w:rsidP="00C22A46">
      <w:pPr>
        <w:pStyle w:val="AralkYok"/>
        <w:jc w:val="both"/>
        <w:rPr>
          <w:rFonts w:ascii="Times New Roman" w:hAnsi="Times New Roman" w:cs="Times New Roman"/>
          <w:sz w:val="28"/>
          <w:szCs w:val="28"/>
          <w:lang w:eastAsia="tr-TR"/>
        </w:rPr>
      </w:pPr>
    </w:p>
    <w:p w:rsidR="00173B68" w:rsidRPr="00C22A46" w:rsidRDefault="00173B68" w:rsidP="00C22A46">
      <w:pPr>
        <w:pStyle w:val="AralkYok"/>
        <w:jc w:val="both"/>
        <w:rPr>
          <w:rFonts w:ascii="Times New Roman" w:hAnsi="Times New Roman" w:cs="Times New Roman"/>
          <w:sz w:val="28"/>
          <w:szCs w:val="28"/>
          <w:lang w:eastAsia="tr-TR"/>
        </w:rPr>
      </w:pPr>
      <w:r w:rsidRPr="00C22A46">
        <w:rPr>
          <w:rFonts w:ascii="Times New Roman" w:hAnsi="Times New Roman" w:cs="Times New Roman"/>
          <w:sz w:val="28"/>
          <w:szCs w:val="28"/>
          <w:lang w:eastAsia="tr-TR"/>
        </w:rPr>
        <w:t>Adalet Bakanlığı, Noterlik hizmetlerine erişimi kolaylaştıracak kritik bir düzenlemeye imza attı. Yayımlanan yeni Yönetmelik ile Türkiye genelindeki noterlere, belirlenen günlerde hafta sonu nöbeti tutma zorunluluğu getirildi. Bu karar, acil noterlik işlemleri olan on binlerce vatandaşı sevindirdi.</w:t>
      </w:r>
    </w:p>
    <w:p w:rsidR="00173B68" w:rsidRPr="00C22A46" w:rsidRDefault="00173B68" w:rsidP="00C22A46">
      <w:pPr>
        <w:pStyle w:val="AralkYok"/>
        <w:jc w:val="both"/>
        <w:rPr>
          <w:rFonts w:ascii="Times New Roman" w:hAnsi="Times New Roman" w:cs="Times New Roman"/>
          <w:sz w:val="28"/>
          <w:szCs w:val="28"/>
          <w:lang w:eastAsia="tr-TR"/>
        </w:rPr>
      </w:pPr>
      <w:r w:rsidRPr="00C22A46">
        <w:rPr>
          <w:rFonts w:ascii="Times New Roman" w:hAnsi="Times New Roman" w:cs="Times New Roman"/>
          <w:sz w:val="28"/>
          <w:szCs w:val="28"/>
          <w:lang w:eastAsia="tr-TR"/>
        </w:rPr>
        <w:t xml:space="preserve">Uzun zamandır beklenen düzenleme ile noterler artık sadece hafta içi değil, belirli bir plan </w:t>
      </w:r>
      <w:proofErr w:type="gramStart"/>
      <w:r w:rsidRPr="00C22A46">
        <w:rPr>
          <w:rFonts w:ascii="Times New Roman" w:hAnsi="Times New Roman" w:cs="Times New Roman"/>
          <w:sz w:val="28"/>
          <w:szCs w:val="28"/>
          <w:lang w:eastAsia="tr-TR"/>
        </w:rPr>
        <w:t>dahilinde</w:t>
      </w:r>
      <w:proofErr w:type="gramEnd"/>
      <w:r w:rsidRPr="00C22A46">
        <w:rPr>
          <w:rFonts w:ascii="Times New Roman" w:hAnsi="Times New Roman" w:cs="Times New Roman"/>
          <w:sz w:val="28"/>
          <w:szCs w:val="28"/>
          <w:lang w:eastAsia="tr-TR"/>
        </w:rPr>
        <w:t xml:space="preserve"> hafta sonları da hizmet verecek.</w:t>
      </w:r>
    </w:p>
    <w:p w:rsidR="00173B68" w:rsidRPr="00C22A46" w:rsidRDefault="00173B68" w:rsidP="00C22A46">
      <w:pPr>
        <w:pStyle w:val="AralkYok"/>
        <w:jc w:val="both"/>
        <w:rPr>
          <w:rFonts w:ascii="Times New Roman" w:hAnsi="Times New Roman" w:cs="Times New Roman"/>
          <w:sz w:val="28"/>
          <w:szCs w:val="28"/>
          <w:lang w:eastAsia="tr-TR"/>
        </w:rPr>
      </w:pPr>
      <w:r w:rsidRPr="00C22A46">
        <w:rPr>
          <w:rFonts w:ascii="Times New Roman" w:hAnsi="Times New Roman" w:cs="Times New Roman"/>
          <w:sz w:val="28"/>
          <w:szCs w:val="28"/>
          <w:lang w:eastAsia="tr-TR"/>
        </w:rPr>
        <w:t>Netleşen Nöbet Günleri: Noterler, resmî bayram ve ulusal tatiller hariç, Cumartesi ve Pazar günleri nöbet hizmeti sunmakla yükümlü kılındı.</w:t>
      </w:r>
    </w:p>
    <w:p w:rsidR="00173B68" w:rsidRPr="00C22A46" w:rsidRDefault="00173B68" w:rsidP="00C22A46">
      <w:pPr>
        <w:pStyle w:val="AralkYok"/>
        <w:jc w:val="both"/>
        <w:rPr>
          <w:rFonts w:ascii="Times New Roman" w:hAnsi="Times New Roman" w:cs="Times New Roman"/>
          <w:sz w:val="28"/>
          <w:szCs w:val="28"/>
          <w:lang w:eastAsia="tr-TR"/>
        </w:rPr>
      </w:pPr>
      <w:r w:rsidRPr="00C22A46">
        <w:rPr>
          <w:rFonts w:ascii="Times New Roman" w:hAnsi="Times New Roman" w:cs="Times New Roman"/>
          <w:sz w:val="28"/>
          <w:szCs w:val="28"/>
          <w:lang w:eastAsia="tr-TR"/>
        </w:rPr>
        <w:t xml:space="preserve">Standart Çalışma Saatleri: Nöbetçi noterler, vatandaşların işlerini halledebileceği şekilde </w:t>
      </w:r>
      <w:proofErr w:type="gramStart"/>
      <w:r w:rsidRPr="00C22A46">
        <w:rPr>
          <w:rFonts w:ascii="Times New Roman" w:hAnsi="Times New Roman" w:cs="Times New Roman"/>
          <w:sz w:val="28"/>
          <w:szCs w:val="28"/>
          <w:lang w:eastAsia="tr-TR"/>
        </w:rPr>
        <w:t>09:00</w:t>
      </w:r>
      <w:proofErr w:type="gramEnd"/>
      <w:r w:rsidRPr="00C22A46">
        <w:rPr>
          <w:rFonts w:ascii="Times New Roman" w:hAnsi="Times New Roman" w:cs="Times New Roman"/>
          <w:sz w:val="28"/>
          <w:szCs w:val="28"/>
          <w:lang w:eastAsia="tr-TR"/>
        </w:rPr>
        <w:t xml:space="preserve"> ile 17:00 saatleri arasında kapılarını açık tutacak. Tıpkı hafta içi gibi, bu saatler arasında bir saatlik öğle molası uygulanacak.</w:t>
      </w:r>
    </w:p>
    <w:p w:rsidR="00173B68" w:rsidRPr="00C22A46" w:rsidRDefault="00173B68" w:rsidP="00C22A46">
      <w:pPr>
        <w:pStyle w:val="AralkYok"/>
        <w:jc w:val="both"/>
        <w:rPr>
          <w:rFonts w:ascii="Times New Roman" w:hAnsi="Times New Roman" w:cs="Times New Roman"/>
          <w:sz w:val="28"/>
          <w:szCs w:val="28"/>
          <w:lang w:eastAsia="tr-TR"/>
        </w:rPr>
      </w:pPr>
      <w:r w:rsidRPr="00C22A46">
        <w:rPr>
          <w:rFonts w:ascii="Times New Roman" w:hAnsi="Times New Roman" w:cs="Times New Roman"/>
          <w:sz w:val="28"/>
          <w:szCs w:val="28"/>
          <w:lang w:eastAsia="tr-TR"/>
        </w:rPr>
        <w:t xml:space="preserve">Nöbetçi Sayısı Formülle Belirlenecek Yeni sistemin en önemli yanı, nöbet hizmeti verecek noter sayısının net </w:t>
      </w:r>
      <w:proofErr w:type="gramStart"/>
      <w:r w:rsidRPr="00C22A46">
        <w:rPr>
          <w:rFonts w:ascii="Times New Roman" w:hAnsi="Times New Roman" w:cs="Times New Roman"/>
          <w:sz w:val="28"/>
          <w:szCs w:val="28"/>
          <w:lang w:eastAsia="tr-TR"/>
        </w:rPr>
        <w:t>kriterlere</w:t>
      </w:r>
      <w:proofErr w:type="gramEnd"/>
      <w:r w:rsidRPr="00C22A46">
        <w:rPr>
          <w:rFonts w:ascii="Times New Roman" w:hAnsi="Times New Roman" w:cs="Times New Roman"/>
          <w:sz w:val="28"/>
          <w:szCs w:val="28"/>
          <w:lang w:eastAsia="tr-TR"/>
        </w:rPr>
        <w:t xml:space="preserve"> bağlanmasıdır:</w:t>
      </w:r>
    </w:p>
    <w:p w:rsidR="00173B68" w:rsidRPr="00C22A46" w:rsidRDefault="00173B68" w:rsidP="00C22A46">
      <w:pPr>
        <w:pStyle w:val="AralkYok"/>
        <w:jc w:val="both"/>
        <w:rPr>
          <w:rFonts w:ascii="Times New Roman" w:hAnsi="Times New Roman" w:cs="Times New Roman"/>
          <w:sz w:val="28"/>
          <w:szCs w:val="28"/>
          <w:lang w:eastAsia="tr-TR"/>
        </w:rPr>
      </w:pP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tblPr>
      <w:tblGrid>
        <w:gridCol w:w="2297"/>
        <w:gridCol w:w="6805"/>
      </w:tblGrid>
      <w:tr w:rsidR="00173B68" w:rsidRPr="00C22A46" w:rsidTr="00C22A46">
        <w:trPr>
          <w:tblHeader/>
        </w:trPr>
        <w:tc>
          <w:tcPr>
            <w:tcW w:w="1262" w:type="pct"/>
            <w:tcBorders>
              <w:top w:val="single" w:sz="2" w:space="0" w:color="E5E7EB"/>
              <w:left w:val="single" w:sz="2" w:space="0" w:color="E5E7EB"/>
              <w:bottom w:val="single" w:sz="2" w:space="0" w:color="E5E7EB"/>
              <w:right w:val="single" w:sz="2" w:space="0" w:color="E5E7EB"/>
            </w:tcBorders>
            <w:vAlign w:val="center"/>
            <w:hideMark/>
          </w:tcPr>
          <w:p w:rsidR="00173B68" w:rsidRPr="00C22A46" w:rsidRDefault="00173B68" w:rsidP="00C22A46">
            <w:pPr>
              <w:pStyle w:val="AralkYok"/>
              <w:jc w:val="both"/>
              <w:rPr>
                <w:rFonts w:ascii="Times New Roman" w:hAnsi="Times New Roman" w:cs="Times New Roman"/>
                <w:sz w:val="28"/>
                <w:szCs w:val="28"/>
                <w:lang w:eastAsia="tr-TR"/>
              </w:rPr>
            </w:pPr>
            <w:r w:rsidRPr="00C22A46">
              <w:rPr>
                <w:rFonts w:ascii="Times New Roman" w:hAnsi="Times New Roman" w:cs="Times New Roman"/>
                <w:sz w:val="28"/>
                <w:szCs w:val="28"/>
                <w:lang w:eastAsia="tr-TR"/>
              </w:rPr>
              <w:t>İl Noterlik Sayısı</w:t>
            </w:r>
          </w:p>
        </w:tc>
        <w:tc>
          <w:tcPr>
            <w:tcW w:w="3738" w:type="pct"/>
            <w:tcBorders>
              <w:top w:val="single" w:sz="2" w:space="0" w:color="E5E7EB"/>
              <w:left w:val="single" w:sz="2" w:space="0" w:color="E5E7EB"/>
              <w:bottom w:val="single" w:sz="2" w:space="0" w:color="E5E7EB"/>
              <w:right w:val="single" w:sz="2" w:space="0" w:color="E5E7EB"/>
            </w:tcBorders>
            <w:vAlign w:val="center"/>
            <w:hideMark/>
          </w:tcPr>
          <w:p w:rsidR="00173B68" w:rsidRPr="00C22A46" w:rsidRDefault="00173B68" w:rsidP="00C22A46">
            <w:pPr>
              <w:pStyle w:val="AralkYok"/>
              <w:jc w:val="both"/>
              <w:rPr>
                <w:rFonts w:ascii="Times New Roman" w:hAnsi="Times New Roman" w:cs="Times New Roman"/>
                <w:sz w:val="28"/>
                <w:szCs w:val="28"/>
                <w:lang w:eastAsia="tr-TR"/>
              </w:rPr>
            </w:pPr>
            <w:r w:rsidRPr="00C22A46">
              <w:rPr>
                <w:rFonts w:ascii="Times New Roman" w:hAnsi="Times New Roman" w:cs="Times New Roman"/>
                <w:sz w:val="28"/>
                <w:szCs w:val="28"/>
                <w:lang w:eastAsia="tr-TR"/>
              </w:rPr>
              <w:t>Zorunlu Nöbetçi Sayısı</w:t>
            </w:r>
          </w:p>
        </w:tc>
      </w:tr>
      <w:tr w:rsidR="00173B68" w:rsidRPr="00C22A46" w:rsidTr="00C22A46">
        <w:tc>
          <w:tcPr>
            <w:tcW w:w="1262"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173B68" w:rsidRPr="00C22A46" w:rsidRDefault="00173B68" w:rsidP="00C22A46">
            <w:pPr>
              <w:pStyle w:val="AralkYok"/>
              <w:jc w:val="both"/>
              <w:rPr>
                <w:rFonts w:ascii="Times New Roman" w:hAnsi="Times New Roman" w:cs="Times New Roman"/>
                <w:sz w:val="28"/>
                <w:szCs w:val="28"/>
                <w:lang w:eastAsia="tr-TR"/>
              </w:rPr>
            </w:pPr>
            <w:r w:rsidRPr="00C22A46">
              <w:rPr>
                <w:rFonts w:ascii="Times New Roman" w:hAnsi="Times New Roman" w:cs="Times New Roman"/>
                <w:sz w:val="28"/>
                <w:szCs w:val="28"/>
                <w:bdr w:val="single" w:sz="2" w:space="0" w:color="E5E7EB" w:frame="1"/>
                <w:lang w:eastAsia="tr-TR"/>
              </w:rPr>
              <w:t>4 ila 20 arası</w:t>
            </w:r>
          </w:p>
        </w:tc>
        <w:tc>
          <w:tcPr>
            <w:tcW w:w="3738"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173B68" w:rsidRPr="00C22A46" w:rsidRDefault="00173B68" w:rsidP="00C22A46">
            <w:pPr>
              <w:pStyle w:val="AralkYok"/>
              <w:jc w:val="both"/>
              <w:rPr>
                <w:rFonts w:ascii="Times New Roman" w:hAnsi="Times New Roman" w:cs="Times New Roman"/>
                <w:sz w:val="28"/>
                <w:szCs w:val="28"/>
                <w:lang w:eastAsia="tr-TR"/>
              </w:rPr>
            </w:pPr>
            <w:r w:rsidRPr="00C22A46">
              <w:rPr>
                <w:rFonts w:ascii="Times New Roman" w:hAnsi="Times New Roman" w:cs="Times New Roman"/>
                <w:sz w:val="28"/>
                <w:szCs w:val="28"/>
                <w:lang w:eastAsia="tr-TR"/>
              </w:rPr>
              <w:t>En az 1 Noterlik</w:t>
            </w:r>
          </w:p>
        </w:tc>
      </w:tr>
      <w:tr w:rsidR="00173B68" w:rsidRPr="00C22A46" w:rsidTr="00C22A46">
        <w:tc>
          <w:tcPr>
            <w:tcW w:w="1262"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173B68" w:rsidRPr="00C22A46" w:rsidRDefault="00173B68" w:rsidP="00C22A46">
            <w:pPr>
              <w:pStyle w:val="AralkYok"/>
              <w:jc w:val="both"/>
              <w:rPr>
                <w:rFonts w:ascii="Times New Roman" w:hAnsi="Times New Roman" w:cs="Times New Roman"/>
                <w:sz w:val="28"/>
                <w:szCs w:val="28"/>
                <w:lang w:eastAsia="tr-TR"/>
              </w:rPr>
            </w:pPr>
            <w:r w:rsidRPr="00C22A46">
              <w:rPr>
                <w:rFonts w:ascii="Times New Roman" w:hAnsi="Times New Roman" w:cs="Times New Roman"/>
                <w:sz w:val="28"/>
                <w:szCs w:val="28"/>
                <w:bdr w:val="single" w:sz="2" w:space="0" w:color="E5E7EB" w:frame="1"/>
                <w:lang w:eastAsia="tr-TR"/>
              </w:rPr>
              <w:t>20'den Fazla</w:t>
            </w:r>
          </w:p>
        </w:tc>
        <w:tc>
          <w:tcPr>
            <w:tcW w:w="3738" w:type="pct"/>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173B68" w:rsidRPr="00C22A46" w:rsidRDefault="00173B68" w:rsidP="00C22A46">
            <w:pPr>
              <w:pStyle w:val="AralkYok"/>
              <w:jc w:val="both"/>
              <w:rPr>
                <w:rFonts w:ascii="Times New Roman" w:hAnsi="Times New Roman" w:cs="Times New Roman"/>
                <w:sz w:val="28"/>
                <w:szCs w:val="28"/>
                <w:lang w:eastAsia="tr-TR"/>
              </w:rPr>
            </w:pPr>
            <w:r w:rsidRPr="00C22A46">
              <w:rPr>
                <w:rFonts w:ascii="Times New Roman" w:hAnsi="Times New Roman" w:cs="Times New Roman"/>
                <w:sz w:val="28"/>
                <w:szCs w:val="28"/>
                <w:lang w:eastAsia="tr-TR"/>
              </w:rPr>
              <w:t>Toplam Sayının En Az %5'i (Yukarı Yuvarlanarak)</w:t>
            </w:r>
          </w:p>
        </w:tc>
      </w:tr>
    </w:tbl>
    <w:p w:rsidR="00173B68" w:rsidRPr="00C22A46" w:rsidRDefault="00173B68" w:rsidP="00C22A46">
      <w:pPr>
        <w:pStyle w:val="AralkYok"/>
        <w:jc w:val="both"/>
        <w:rPr>
          <w:rFonts w:ascii="Times New Roman" w:hAnsi="Times New Roman" w:cs="Times New Roman"/>
          <w:sz w:val="28"/>
          <w:szCs w:val="28"/>
          <w:lang w:eastAsia="tr-TR"/>
        </w:rPr>
      </w:pPr>
      <w:r w:rsidRPr="00C22A46">
        <w:rPr>
          <w:rFonts w:ascii="Times New Roman" w:hAnsi="Times New Roman" w:cs="Times New Roman"/>
          <w:sz w:val="28"/>
          <w:szCs w:val="28"/>
          <w:lang w:eastAsia="tr-TR"/>
        </w:rPr>
        <w:t> </w:t>
      </w:r>
    </w:p>
    <w:p w:rsidR="00173B68" w:rsidRPr="00C22A46" w:rsidRDefault="00173B68" w:rsidP="00C22A46">
      <w:pPr>
        <w:pStyle w:val="AralkYok"/>
        <w:jc w:val="both"/>
        <w:rPr>
          <w:rFonts w:ascii="Times New Roman" w:hAnsi="Times New Roman" w:cs="Times New Roman"/>
          <w:sz w:val="28"/>
          <w:szCs w:val="28"/>
          <w:lang w:eastAsia="tr-TR"/>
        </w:rPr>
      </w:pPr>
      <w:r w:rsidRPr="00C22A46">
        <w:rPr>
          <w:rFonts w:ascii="Times New Roman" w:hAnsi="Times New Roman" w:cs="Times New Roman"/>
          <w:sz w:val="28"/>
          <w:szCs w:val="28"/>
          <w:lang w:eastAsia="tr-TR"/>
        </w:rPr>
        <w:t>Bu zorunlu nöbet listeleri, Noter Odaları tarafından hazırlanıp Türkiye Noterler Birliği (TNB) tarafından onaylanarak internet sitesinde ilan edilecek. Listede yer alan noterlerin görevi devretmesi veya ihmal etmesi mümkün olmayacak.</w:t>
      </w:r>
    </w:p>
    <w:p w:rsidR="00173B68" w:rsidRPr="00C22A46" w:rsidRDefault="00173B68" w:rsidP="00C22A46">
      <w:pPr>
        <w:pStyle w:val="AralkYok"/>
        <w:jc w:val="both"/>
        <w:rPr>
          <w:rFonts w:ascii="Times New Roman" w:hAnsi="Times New Roman" w:cs="Times New Roman"/>
          <w:sz w:val="28"/>
          <w:szCs w:val="28"/>
          <w:lang w:eastAsia="tr-TR"/>
        </w:rPr>
      </w:pPr>
    </w:p>
    <w:p w:rsidR="00173B68" w:rsidRPr="00C22A46" w:rsidRDefault="00173B68" w:rsidP="00C22A46">
      <w:pPr>
        <w:pStyle w:val="AralkYok"/>
        <w:jc w:val="both"/>
        <w:rPr>
          <w:rFonts w:ascii="Times New Roman" w:hAnsi="Times New Roman" w:cs="Times New Roman"/>
          <w:sz w:val="28"/>
          <w:szCs w:val="28"/>
          <w:lang w:eastAsia="tr-TR"/>
        </w:rPr>
      </w:pPr>
      <w:r w:rsidRPr="00C22A46">
        <w:rPr>
          <w:rFonts w:ascii="Times New Roman" w:hAnsi="Times New Roman" w:cs="Times New Roman"/>
          <w:sz w:val="28"/>
          <w:szCs w:val="28"/>
          <w:lang w:eastAsia="tr-TR"/>
        </w:rPr>
        <w:t>Yönetmelik, nöbetçi sisteminin dışında kalan (Bayramlar, geceler vb.) özel durumlar için de bir esneklik tanıyor:</w:t>
      </w:r>
    </w:p>
    <w:p w:rsidR="00173B68" w:rsidRPr="00C22A46" w:rsidRDefault="00173B68" w:rsidP="00C22A46">
      <w:pPr>
        <w:pStyle w:val="AralkYok"/>
        <w:jc w:val="both"/>
        <w:rPr>
          <w:rFonts w:ascii="Times New Roman" w:hAnsi="Times New Roman" w:cs="Times New Roman"/>
          <w:sz w:val="28"/>
          <w:szCs w:val="28"/>
          <w:lang w:eastAsia="tr-TR"/>
        </w:rPr>
      </w:pPr>
    </w:p>
    <w:p w:rsidR="00173B68" w:rsidRPr="00C22A46" w:rsidRDefault="00173B68" w:rsidP="00C22A46">
      <w:pPr>
        <w:pStyle w:val="AralkYok"/>
        <w:jc w:val="both"/>
        <w:rPr>
          <w:rFonts w:ascii="Times New Roman" w:hAnsi="Times New Roman" w:cs="Times New Roman"/>
          <w:sz w:val="28"/>
          <w:szCs w:val="28"/>
          <w:lang w:eastAsia="tr-TR"/>
        </w:rPr>
      </w:pPr>
      <w:r w:rsidRPr="00C22A46">
        <w:rPr>
          <w:rFonts w:ascii="Times New Roman" w:hAnsi="Times New Roman" w:cs="Times New Roman"/>
          <w:sz w:val="28"/>
          <w:szCs w:val="28"/>
          <w:lang w:eastAsia="tr-TR"/>
        </w:rPr>
        <w:t xml:space="preserve">Noterler, gecikmesinde zarar doğacak çok acil işlemler ile vasiyetname düzenleme/tasdiki gibi hayati öneme sahip işlemleri, resmi tatil günlerinde bile yapabilecek. Ancak bu işlemlerin </w:t>
      </w:r>
      <w:proofErr w:type="spellStart"/>
      <w:r w:rsidRPr="00C22A46">
        <w:rPr>
          <w:rFonts w:ascii="Times New Roman" w:hAnsi="Times New Roman" w:cs="Times New Roman"/>
          <w:sz w:val="28"/>
          <w:szCs w:val="28"/>
          <w:lang w:eastAsia="tr-TR"/>
        </w:rPr>
        <w:t>aciliyet</w:t>
      </w:r>
      <w:proofErr w:type="spellEnd"/>
      <w:r w:rsidRPr="00C22A46">
        <w:rPr>
          <w:rFonts w:ascii="Times New Roman" w:hAnsi="Times New Roman" w:cs="Times New Roman"/>
          <w:sz w:val="28"/>
          <w:szCs w:val="28"/>
          <w:lang w:eastAsia="tr-TR"/>
        </w:rPr>
        <w:t xml:space="preserve"> nedeni evrakta mutlaka belirtilecek.</w:t>
      </w:r>
    </w:p>
    <w:p w:rsidR="000131F9" w:rsidRPr="00C22A46" w:rsidRDefault="00C22A46" w:rsidP="00173B68">
      <w:pPr>
        <w:pStyle w:val="AralkYok"/>
        <w:jc w:val="both"/>
        <w:rPr>
          <w:sz w:val="28"/>
          <w:szCs w:val="28"/>
        </w:rPr>
      </w:pPr>
    </w:p>
    <w:sectPr w:rsidR="000131F9" w:rsidRPr="00C22A46" w:rsidSect="008676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74963"/>
    <w:multiLevelType w:val="multilevel"/>
    <w:tmpl w:val="90D4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EF419B"/>
    <w:multiLevelType w:val="multilevel"/>
    <w:tmpl w:val="2D24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73B68"/>
    <w:rsid w:val="00173B68"/>
    <w:rsid w:val="00296AE9"/>
    <w:rsid w:val="00375EB1"/>
    <w:rsid w:val="008676D9"/>
    <w:rsid w:val="00C22A46"/>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EB1"/>
  </w:style>
  <w:style w:type="paragraph" w:styleId="Balk1">
    <w:name w:val="heading 1"/>
    <w:basedOn w:val="Normal"/>
    <w:link w:val="Balk1Char"/>
    <w:uiPriority w:val="9"/>
    <w:qFormat/>
    <w:rsid w:val="00375E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75EB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75EB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75EB1"/>
    <w:rPr>
      <w:rFonts w:ascii="Times New Roman" w:eastAsia="Times New Roman" w:hAnsi="Times New Roman" w:cs="Times New Roman"/>
      <w:b/>
      <w:bCs/>
      <w:sz w:val="36"/>
      <w:szCs w:val="36"/>
      <w:lang w:eastAsia="tr-TR"/>
    </w:rPr>
  </w:style>
  <w:style w:type="paragraph" w:styleId="AralkYok">
    <w:name w:val="No Spacing"/>
    <w:uiPriority w:val="1"/>
    <w:qFormat/>
    <w:rsid w:val="00375EB1"/>
    <w:pPr>
      <w:spacing w:after="0" w:line="240" w:lineRule="auto"/>
    </w:pPr>
  </w:style>
  <w:style w:type="paragraph" w:customStyle="1" w:styleId="hidden">
    <w:name w:val="hidden"/>
    <w:basedOn w:val="Normal"/>
    <w:rsid w:val="00173B6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ext-xs">
    <w:name w:val="text-xs"/>
    <w:basedOn w:val="Normal"/>
    <w:rsid w:val="00173B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73B68"/>
    <w:rPr>
      <w:color w:val="0000FF"/>
      <w:u w:val="single"/>
    </w:rPr>
  </w:style>
  <w:style w:type="paragraph" w:styleId="NormalWeb">
    <w:name w:val="Normal (Web)"/>
    <w:basedOn w:val="Normal"/>
    <w:uiPriority w:val="99"/>
    <w:unhideWhenUsed/>
    <w:rsid w:val="00173B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73B68"/>
    <w:rPr>
      <w:b/>
      <w:bCs/>
    </w:rPr>
  </w:style>
  <w:style w:type="paragraph" w:styleId="BalonMetni">
    <w:name w:val="Balloon Text"/>
    <w:basedOn w:val="Normal"/>
    <w:link w:val="BalonMetniChar"/>
    <w:uiPriority w:val="99"/>
    <w:semiHidden/>
    <w:unhideWhenUsed/>
    <w:rsid w:val="00173B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3B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7928539">
      <w:bodyDiv w:val="1"/>
      <w:marLeft w:val="0"/>
      <w:marRight w:val="0"/>
      <w:marTop w:val="0"/>
      <w:marBottom w:val="0"/>
      <w:divBdr>
        <w:top w:val="none" w:sz="0" w:space="0" w:color="auto"/>
        <w:left w:val="none" w:sz="0" w:space="0" w:color="auto"/>
        <w:bottom w:val="none" w:sz="0" w:space="0" w:color="auto"/>
        <w:right w:val="none" w:sz="0" w:space="0" w:color="auto"/>
      </w:divBdr>
      <w:divsChild>
        <w:div w:id="1446659373">
          <w:marLeft w:val="0"/>
          <w:marRight w:val="0"/>
          <w:marTop w:val="0"/>
          <w:marBottom w:val="0"/>
          <w:divBdr>
            <w:top w:val="single" w:sz="2" w:space="0" w:color="E5E7EB"/>
            <w:left w:val="single" w:sz="2" w:space="0" w:color="E5E7EB"/>
            <w:bottom w:val="single" w:sz="2" w:space="0" w:color="E5E7EB"/>
            <w:right w:val="single" w:sz="2" w:space="0" w:color="E5E7EB"/>
          </w:divBdr>
          <w:divsChild>
            <w:div w:id="1164323683">
              <w:marLeft w:val="0"/>
              <w:marRight w:val="0"/>
              <w:marTop w:val="0"/>
              <w:marBottom w:val="0"/>
              <w:divBdr>
                <w:top w:val="single" w:sz="2" w:space="0" w:color="E5E7EB"/>
                <w:left w:val="single" w:sz="2" w:space="0" w:color="E5E7EB"/>
                <w:bottom w:val="single" w:sz="2" w:space="0" w:color="E5E7EB"/>
                <w:right w:val="single" w:sz="2" w:space="0" w:color="E5E7EB"/>
              </w:divBdr>
            </w:div>
            <w:div w:id="280495176">
              <w:marLeft w:val="0"/>
              <w:marRight w:val="0"/>
              <w:marTop w:val="0"/>
              <w:marBottom w:val="0"/>
              <w:divBdr>
                <w:top w:val="single" w:sz="2" w:space="0" w:color="E5E7EB"/>
                <w:left w:val="single" w:sz="2" w:space="0" w:color="E5E7EB"/>
                <w:bottom w:val="single" w:sz="2" w:space="0" w:color="E5E7EB"/>
                <w:right w:val="single" w:sz="2" w:space="0" w:color="E5E7EB"/>
              </w:divBdr>
              <w:divsChild>
                <w:div w:id="197787852">
                  <w:marLeft w:val="0"/>
                  <w:marRight w:val="0"/>
                  <w:marTop w:val="0"/>
                  <w:marBottom w:val="0"/>
                  <w:divBdr>
                    <w:top w:val="single" w:sz="2" w:space="0" w:color="E5E7EB"/>
                    <w:left w:val="single" w:sz="2" w:space="0" w:color="E5E7EB"/>
                    <w:bottom w:val="single" w:sz="2" w:space="0" w:color="E5E7EB"/>
                    <w:right w:val="single" w:sz="2" w:space="0" w:color="E5E7EB"/>
                  </w:divBdr>
                  <w:divsChild>
                    <w:div w:id="878895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06016525">
          <w:marLeft w:val="0"/>
          <w:marRight w:val="0"/>
          <w:marTop w:val="0"/>
          <w:marBottom w:val="0"/>
          <w:divBdr>
            <w:top w:val="single" w:sz="2" w:space="0" w:color="E5E7EB"/>
            <w:left w:val="single" w:sz="2" w:space="0" w:color="E5E7EB"/>
            <w:bottom w:val="single" w:sz="2" w:space="0" w:color="E5E7EB"/>
            <w:right w:val="single" w:sz="2" w:space="0" w:color="E5E7EB"/>
          </w:divBdr>
          <w:divsChild>
            <w:div w:id="1176071407">
              <w:marLeft w:val="0"/>
              <w:marRight w:val="0"/>
              <w:marTop w:val="0"/>
              <w:marBottom w:val="0"/>
              <w:divBdr>
                <w:top w:val="single" w:sz="2" w:space="0" w:color="E5E7EB"/>
                <w:left w:val="single" w:sz="2" w:space="0" w:color="E5E7EB"/>
                <w:bottom w:val="single" w:sz="2" w:space="0" w:color="E5E7EB"/>
                <w:right w:val="single" w:sz="2" w:space="0" w:color="E5E7EB"/>
              </w:divBdr>
              <w:divsChild>
                <w:div w:id="131757493">
                  <w:marLeft w:val="0"/>
                  <w:marRight w:val="0"/>
                  <w:marTop w:val="0"/>
                  <w:marBottom w:val="0"/>
                  <w:divBdr>
                    <w:top w:val="single" w:sz="2" w:space="0" w:color="E5E7EB"/>
                    <w:left w:val="single" w:sz="2" w:space="0" w:color="E5E7EB"/>
                    <w:bottom w:val="single" w:sz="2" w:space="0" w:color="E5E7EB"/>
                    <w:right w:val="single" w:sz="2" w:space="0" w:color="E5E7EB"/>
                  </w:divBdr>
                  <w:divsChild>
                    <w:div w:id="546065230">
                      <w:marLeft w:val="0"/>
                      <w:marRight w:val="0"/>
                      <w:marTop w:val="0"/>
                      <w:marBottom w:val="0"/>
                      <w:divBdr>
                        <w:top w:val="single" w:sz="2" w:space="0" w:color="E5E7EB"/>
                        <w:left w:val="single" w:sz="2" w:space="0" w:color="E5E7EB"/>
                        <w:bottom w:val="single" w:sz="2" w:space="0" w:color="E5E7EB"/>
                        <w:right w:val="single" w:sz="2" w:space="0" w:color="E5E7EB"/>
                      </w:divBdr>
                      <w:divsChild>
                        <w:div w:id="1254705605">
                          <w:marLeft w:val="0"/>
                          <w:marRight w:val="0"/>
                          <w:marTop w:val="0"/>
                          <w:marBottom w:val="0"/>
                          <w:divBdr>
                            <w:top w:val="single" w:sz="2" w:space="0" w:color="E5E7EB"/>
                            <w:left w:val="single" w:sz="2" w:space="0" w:color="E5E7EB"/>
                            <w:bottom w:val="single" w:sz="2" w:space="0" w:color="E5E7EB"/>
                            <w:right w:val="single" w:sz="2" w:space="0" w:color="E5E7EB"/>
                          </w:divBdr>
                          <w:divsChild>
                            <w:div w:id="15133762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320164">
                          <w:marLeft w:val="0"/>
                          <w:marRight w:val="0"/>
                          <w:marTop w:val="0"/>
                          <w:marBottom w:val="0"/>
                          <w:divBdr>
                            <w:top w:val="single" w:sz="2" w:space="0" w:color="E5E7EB"/>
                            <w:left w:val="single" w:sz="2" w:space="0" w:color="E5E7EB"/>
                            <w:bottom w:val="single" w:sz="2" w:space="0" w:color="E5E7EB"/>
                            <w:right w:val="single" w:sz="2" w:space="0" w:color="E5E7EB"/>
                          </w:divBdr>
                          <w:divsChild>
                            <w:div w:id="15214357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9040646">
                          <w:marLeft w:val="0"/>
                          <w:marRight w:val="0"/>
                          <w:marTop w:val="0"/>
                          <w:marBottom w:val="0"/>
                          <w:divBdr>
                            <w:top w:val="single" w:sz="2" w:space="0" w:color="E5E7EB"/>
                            <w:left w:val="single" w:sz="2" w:space="0" w:color="E5E7EB"/>
                            <w:bottom w:val="single" w:sz="2" w:space="0" w:color="E5E7EB"/>
                            <w:right w:val="single" w:sz="2" w:space="0" w:color="E5E7EB"/>
                          </w:divBdr>
                          <w:divsChild>
                            <w:div w:id="192038589">
                              <w:marLeft w:val="0"/>
                              <w:marRight w:val="0"/>
                              <w:marTop w:val="0"/>
                              <w:marBottom w:val="0"/>
                              <w:divBdr>
                                <w:top w:val="single" w:sz="2" w:space="0" w:color="E5E7EB"/>
                                <w:left w:val="single" w:sz="2" w:space="0" w:color="E5E7EB"/>
                                <w:bottom w:val="single" w:sz="2" w:space="0" w:color="E5E7EB"/>
                                <w:right w:val="single" w:sz="2" w:space="0" w:color="E5E7EB"/>
                              </w:divBdr>
                              <w:divsChild>
                                <w:div w:id="1921208306">
                                  <w:marLeft w:val="0"/>
                                  <w:marRight w:val="0"/>
                                  <w:marTop w:val="0"/>
                                  <w:marBottom w:val="0"/>
                                  <w:divBdr>
                                    <w:top w:val="single" w:sz="2" w:space="0" w:color="E5E7EB"/>
                                    <w:left w:val="single" w:sz="2" w:space="0" w:color="E5E7EB"/>
                                    <w:bottom w:val="single" w:sz="2" w:space="0" w:color="E5E7EB"/>
                                    <w:right w:val="single" w:sz="2" w:space="0" w:color="E5E7EB"/>
                                  </w:divBdr>
                                  <w:divsChild>
                                    <w:div w:id="18186502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2025-11-06T10:43:00Z</dcterms:created>
  <dcterms:modified xsi:type="dcterms:W3CDTF">2025-11-06T10:46:00Z</dcterms:modified>
</cp:coreProperties>
</file>